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AF3497" w14:textId="24B3D48C" w:rsidR="00746750" w:rsidRPr="00746750" w:rsidRDefault="00746750" w:rsidP="00FB6FBC">
      <w:pPr>
        <w:tabs>
          <w:tab w:val="left" w:pos="1985"/>
        </w:tabs>
        <w:spacing w:after="100" w:afterAutospacing="1"/>
        <w:rPr>
          <w:rFonts w:ascii="Arial" w:eastAsia="SimSun" w:hAnsi="Arial"/>
          <w:b/>
          <w:noProof/>
          <w:sz w:val="24"/>
          <w:lang w:eastAsia="zh-CN"/>
        </w:rPr>
      </w:pPr>
      <w:bookmarkStart w:id="0" w:name="OLE_LINK17"/>
      <w:bookmarkStart w:id="1" w:name="OLE_LINK18"/>
      <w:bookmarkStart w:id="2" w:name="OLE_LINK151"/>
      <w:bookmarkStart w:id="3" w:name="_Ref399006623"/>
      <w:bookmarkStart w:id="4" w:name="_Toc92513360"/>
      <w:r w:rsidRPr="00746750">
        <w:rPr>
          <w:rFonts w:ascii="Arial" w:eastAsia="SimSun" w:hAnsi="Arial"/>
          <w:b/>
          <w:noProof/>
          <w:sz w:val="24"/>
          <w:lang w:eastAsia="zh-CN"/>
        </w:rPr>
        <w:t>3GPP TSG-RAN WG4 Meeting #</w:t>
      </w:r>
      <w:r w:rsidR="00495CC3">
        <w:rPr>
          <w:rFonts w:ascii="Arial" w:eastAsia="SimSun" w:hAnsi="Arial"/>
          <w:b/>
          <w:noProof/>
          <w:sz w:val="24"/>
          <w:lang w:eastAsia="zh-CN"/>
        </w:rPr>
        <w:t>11</w:t>
      </w:r>
      <w:r w:rsidR="00547676">
        <w:rPr>
          <w:rFonts w:ascii="Arial" w:eastAsia="SimSun" w:hAnsi="Arial"/>
          <w:b/>
          <w:noProof/>
          <w:sz w:val="24"/>
          <w:lang w:eastAsia="zh-CN"/>
        </w:rPr>
        <w:t>2</w:t>
      </w:r>
      <w:r w:rsidRPr="00746750">
        <w:rPr>
          <w:rFonts w:ascii="Arial" w:eastAsia="SimSun" w:hAnsi="Arial"/>
          <w:b/>
          <w:noProof/>
          <w:sz w:val="24"/>
          <w:lang w:eastAsia="zh-CN"/>
        </w:rPr>
        <w:t xml:space="preserve">                               </w:t>
      </w:r>
      <w:r w:rsidR="000F438C">
        <w:rPr>
          <w:rFonts w:ascii="Arial" w:eastAsia="SimSun" w:hAnsi="Arial"/>
          <w:b/>
          <w:noProof/>
          <w:sz w:val="24"/>
          <w:lang w:eastAsia="zh-CN"/>
        </w:rPr>
        <w:tab/>
      </w:r>
      <w:r w:rsidR="000F438C">
        <w:rPr>
          <w:rFonts w:ascii="Arial" w:eastAsia="SimSun" w:hAnsi="Arial"/>
          <w:b/>
          <w:noProof/>
          <w:sz w:val="24"/>
          <w:lang w:eastAsia="zh-CN"/>
        </w:rPr>
        <w:tab/>
      </w:r>
      <w:r w:rsidR="000F438C">
        <w:rPr>
          <w:rFonts w:ascii="Arial" w:eastAsia="SimSun" w:hAnsi="Arial"/>
          <w:b/>
          <w:noProof/>
          <w:sz w:val="24"/>
          <w:lang w:eastAsia="zh-CN"/>
        </w:rPr>
        <w:tab/>
      </w:r>
      <w:r w:rsidR="00C533B0">
        <w:rPr>
          <w:rFonts w:ascii="Arial" w:eastAsia="SimSun" w:hAnsi="Arial" w:hint="eastAsia"/>
          <w:b/>
          <w:noProof/>
          <w:sz w:val="24"/>
          <w:lang w:eastAsia="zh-CN"/>
        </w:rPr>
        <w:t xml:space="preserve">      </w:t>
      </w:r>
      <w:r w:rsidR="000F438C">
        <w:rPr>
          <w:rFonts w:ascii="Arial" w:eastAsia="SimSun" w:hAnsi="Arial"/>
          <w:b/>
          <w:noProof/>
          <w:sz w:val="24"/>
          <w:lang w:eastAsia="zh-CN"/>
        </w:rPr>
        <w:tab/>
      </w:r>
      <w:r w:rsidR="000F438C">
        <w:rPr>
          <w:rFonts w:ascii="Arial" w:eastAsia="SimSun" w:hAnsi="Arial"/>
          <w:b/>
          <w:noProof/>
          <w:sz w:val="24"/>
          <w:lang w:eastAsia="zh-CN"/>
        </w:rPr>
        <w:tab/>
      </w:r>
      <w:r w:rsidR="000F438C">
        <w:rPr>
          <w:rFonts w:ascii="Arial" w:eastAsia="SimSun" w:hAnsi="Arial"/>
          <w:b/>
          <w:noProof/>
          <w:sz w:val="24"/>
          <w:lang w:eastAsia="zh-CN"/>
        </w:rPr>
        <w:tab/>
      </w:r>
      <w:r w:rsidR="000F438C">
        <w:rPr>
          <w:rFonts w:ascii="Arial" w:eastAsia="SimSun" w:hAnsi="Arial"/>
          <w:b/>
          <w:noProof/>
          <w:sz w:val="24"/>
          <w:lang w:eastAsia="zh-CN"/>
        </w:rPr>
        <w:tab/>
      </w:r>
      <w:r w:rsidRPr="00746750">
        <w:rPr>
          <w:rFonts w:ascii="Arial" w:eastAsia="SimSun" w:hAnsi="Arial"/>
          <w:b/>
          <w:noProof/>
          <w:sz w:val="24"/>
          <w:lang w:eastAsia="zh-CN"/>
        </w:rPr>
        <w:t xml:space="preserve"> R4-2</w:t>
      </w:r>
      <w:r w:rsidR="00495CC3">
        <w:rPr>
          <w:rFonts w:ascii="Arial" w:eastAsia="SimSun" w:hAnsi="Arial"/>
          <w:b/>
          <w:noProof/>
          <w:sz w:val="24"/>
          <w:lang w:eastAsia="zh-CN"/>
        </w:rPr>
        <w:t>4</w:t>
      </w:r>
      <w:r w:rsidR="00724757">
        <w:rPr>
          <w:rFonts w:ascii="Arial" w:eastAsia="SimSun" w:hAnsi="Arial"/>
          <w:b/>
          <w:noProof/>
          <w:sz w:val="24"/>
          <w:lang w:eastAsia="zh-CN"/>
        </w:rPr>
        <w:t>11420</w:t>
      </w:r>
    </w:p>
    <w:p w14:paraId="2F8165BD" w14:textId="1BD87043" w:rsidR="00EE53AA" w:rsidRPr="00A25229" w:rsidRDefault="00547676" w:rsidP="00746750">
      <w:pPr>
        <w:tabs>
          <w:tab w:val="left" w:pos="1985"/>
        </w:tabs>
        <w:spacing w:after="100" w:afterAutospacing="1"/>
        <w:jc w:val="both"/>
        <w:rPr>
          <w:rFonts w:eastAsia="SimSun"/>
          <w:noProof/>
          <w:sz w:val="24"/>
          <w:lang w:eastAsia="zh-CN"/>
        </w:rPr>
      </w:pPr>
      <w:r>
        <w:rPr>
          <w:rFonts w:ascii="Arial" w:eastAsia="SimSun" w:hAnsi="Arial"/>
          <w:b/>
          <w:noProof/>
          <w:sz w:val="24"/>
          <w:lang w:eastAsia="zh-CN"/>
        </w:rPr>
        <w:t>Maastricht</w:t>
      </w:r>
      <w:r w:rsidR="00746750" w:rsidRPr="00746750">
        <w:rPr>
          <w:rFonts w:ascii="Arial" w:eastAsia="SimSun" w:hAnsi="Arial"/>
          <w:b/>
          <w:noProof/>
          <w:sz w:val="24"/>
          <w:lang w:eastAsia="zh-CN"/>
        </w:rPr>
        <w:t xml:space="preserve">, </w:t>
      </w:r>
      <w:bookmarkEnd w:id="0"/>
      <w:bookmarkEnd w:id="1"/>
      <w:r>
        <w:rPr>
          <w:rFonts w:ascii="Arial" w:eastAsia="SimSun" w:hAnsi="Arial" w:cs="Arial"/>
          <w:b/>
          <w:sz w:val="24"/>
          <w:szCs w:val="24"/>
          <w:lang w:eastAsia="zh-CN"/>
        </w:rPr>
        <w:t>Netherland</w:t>
      </w:r>
      <w:r w:rsidR="00724757">
        <w:rPr>
          <w:rFonts w:ascii="Arial" w:eastAsia="SimSun" w:hAnsi="Arial" w:cs="Arial"/>
          <w:b/>
          <w:sz w:val="24"/>
          <w:szCs w:val="24"/>
          <w:lang w:eastAsia="zh-CN"/>
        </w:rPr>
        <w:t>s</w:t>
      </w:r>
      <w:r w:rsidR="00495CC3">
        <w:rPr>
          <w:rFonts w:ascii="Arial" w:eastAsia="SimSun" w:hAnsi="Arial" w:cs="Arial"/>
          <w:b/>
          <w:sz w:val="24"/>
          <w:szCs w:val="24"/>
          <w:lang w:eastAsia="zh-CN"/>
        </w:rPr>
        <w:t>,</w:t>
      </w:r>
      <w:r w:rsidR="00705345" w:rsidRPr="00090215">
        <w:rPr>
          <w:rFonts w:ascii="Arial" w:eastAsia="SimSun" w:hAnsi="Arial" w:cs="Arial"/>
          <w:b/>
          <w:sz w:val="24"/>
          <w:szCs w:val="24"/>
          <w:lang w:eastAsia="zh-CN"/>
        </w:rPr>
        <w:t xml:space="preserve"> </w:t>
      </w:r>
      <w:r>
        <w:rPr>
          <w:rFonts w:ascii="Arial" w:eastAsia="SimSun" w:hAnsi="Arial" w:cs="Arial"/>
          <w:b/>
          <w:sz w:val="24"/>
          <w:szCs w:val="24"/>
          <w:lang w:eastAsia="zh-CN"/>
        </w:rPr>
        <w:t>19</w:t>
      </w:r>
      <w:r w:rsidR="00791DE1" w:rsidRPr="00495CC3">
        <w:rPr>
          <w:rFonts w:ascii="Arial" w:eastAsia="SimSun" w:hAnsi="Arial" w:cs="Arial"/>
          <w:b/>
          <w:sz w:val="24"/>
          <w:szCs w:val="24"/>
          <w:vertAlign w:val="superscript"/>
          <w:lang w:eastAsia="zh-CN"/>
        </w:rPr>
        <w:t>th</w:t>
      </w:r>
      <w:r w:rsidR="00791DE1" w:rsidRPr="00090215">
        <w:rPr>
          <w:rFonts w:ascii="Arial" w:eastAsia="SimSun" w:hAnsi="Arial" w:cs="Arial"/>
          <w:b/>
          <w:sz w:val="24"/>
          <w:szCs w:val="24"/>
          <w:lang w:eastAsia="zh-CN"/>
        </w:rPr>
        <w:t xml:space="preserve"> </w:t>
      </w:r>
      <w:r w:rsidR="00705345" w:rsidRPr="00090215">
        <w:rPr>
          <w:rFonts w:ascii="Arial" w:eastAsia="SimSun" w:hAnsi="Arial" w:cs="Arial"/>
          <w:b/>
          <w:sz w:val="24"/>
          <w:szCs w:val="24"/>
          <w:lang w:eastAsia="zh-CN"/>
        </w:rPr>
        <w:t xml:space="preserve">– </w:t>
      </w:r>
      <w:r>
        <w:rPr>
          <w:rFonts w:ascii="Arial" w:eastAsia="SimSun" w:hAnsi="Arial" w:cs="Arial"/>
          <w:b/>
          <w:sz w:val="24"/>
          <w:szCs w:val="24"/>
          <w:lang w:eastAsia="zh-CN"/>
        </w:rPr>
        <w:t>23</w:t>
      </w:r>
      <w:r w:rsidRPr="00495CC3">
        <w:rPr>
          <w:rFonts w:ascii="Arial" w:eastAsia="SimSun" w:hAnsi="Arial" w:cs="Arial"/>
          <w:b/>
          <w:sz w:val="24"/>
          <w:szCs w:val="24"/>
          <w:vertAlign w:val="superscript"/>
          <w:lang w:eastAsia="zh-CN"/>
        </w:rPr>
        <w:t>rd</w:t>
      </w:r>
      <w:r w:rsidR="00495CC3">
        <w:rPr>
          <w:rFonts w:ascii="Arial" w:eastAsia="SimSun" w:hAnsi="Arial" w:cs="Arial"/>
          <w:b/>
          <w:sz w:val="24"/>
          <w:szCs w:val="24"/>
          <w:lang w:eastAsia="zh-CN"/>
        </w:rPr>
        <w:t xml:space="preserve"> </w:t>
      </w:r>
      <w:r w:rsidR="006A688D">
        <w:rPr>
          <w:rFonts w:ascii="Arial" w:eastAsia="SimSun" w:hAnsi="Arial" w:cs="Arial"/>
          <w:b/>
          <w:sz w:val="24"/>
          <w:szCs w:val="24"/>
          <w:lang w:eastAsia="zh-CN"/>
        </w:rPr>
        <w:t>August</w:t>
      </w:r>
      <w:r w:rsidR="00705345" w:rsidRPr="00090215">
        <w:rPr>
          <w:rFonts w:ascii="Arial" w:eastAsia="SimSun" w:hAnsi="Arial" w:cs="Arial"/>
          <w:b/>
          <w:sz w:val="24"/>
          <w:szCs w:val="24"/>
          <w:lang w:eastAsia="zh-CN"/>
        </w:rPr>
        <w:t xml:space="preserve"> 202</w:t>
      </w:r>
      <w:r w:rsidR="00495CC3">
        <w:rPr>
          <w:rFonts w:ascii="Arial" w:eastAsia="SimSun" w:hAnsi="Arial" w:cs="Arial"/>
          <w:b/>
          <w:sz w:val="24"/>
          <w:szCs w:val="24"/>
          <w:lang w:eastAsia="zh-CN"/>
        </w:rPr>
        <w:t>4</w:t>
      </w:r>
    </w:p>
    <w:bookmarkEnd w:id="2"/>
    <w:p w14:paraId="1228D842" w14:textId="77777777" w:rsidR="005929A6" w:rsidRPr="00EE53AA" w:rsidRDefault="005929A6" w:rsidP="005929A6">
      <w:pPr>
        <w:tabs>
          <w:tab w:val="left" w:pos="1985"/>
        </w:tabs>
        <w:spacing w:after="100" w:afterAutospacing="1"/>
        <w:jc w:val="both"/>
        <w:rPr>
          <w:b/>
          <w:noProof/>
          <w:sz w:val="24"/>
        </w:rPr>
      </w:pPr>
    </w:p>
    <w:p w14:paraId="43FD123A" w14:textId="4BFAD585" w:rsidR="005929A6" w:rsidRPr="005B4D3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270F0157" w:rsidR="005929A6" w:rsidRPr="004F2EF1" w:rsidRDefault="005929A6" w:rsidP="00987DF6">
      <w:pPr>
        <w:ind w:left="1985" w:hanging="1985"/>
        <w:rPr>
          <w:rFonts w:ascii="Arial" w:eastAsia="SimSun" w:hAnsi="Arial" w:cs="Arial"/>
          <w:sz w:val="22"/>
          <w:lang w:val="en-US"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76865">
        <w:rPr>
          <w:rFonts w:ascii="Arial" w:hAnsi="Arial" w:cs="Arial"/>
          <w:sz w:val="22"/>
          <w:lang w:eastAsia="zh-CN"/>
        </w:rPr>
        <w:t>Discussion on RRM requirements for type 4 UE</w:t>
      </w:r>
    </w:p>
    <w:p w14:paraId="47A7A0E8" w14:textId="7884D53C"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176865">
        <w:rPr>
          <w:rFonts w:ascii="Arial" w:hAnsi="Arial" w:cs="Arial"/>
          <w:sz w:val="22"/>
        </w:rPr>
        <w:t>8.5.3</w:t>
      </w:r>
    </w:p>
    <w:p w14:paraId="04D4C05F" w14:textId="5142F53A"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B31B0">
        <w:rPr>
          <w:rFonts w:ascii="Arial" w:eastAsia="SimSun" w:hAnsi="Arial" w:cs="Arial"/>
          <w:sz w:val="22"/>
          <w:lang w:eastAsia="zh-CN"/>
        </w:rPr>
        <w:t>Discussion</w:t>
      </w:r>
    </w:p>
    <w:bookmarkEnd w:id="3"/>
    <w:bookmarkEnd w:id="4"/>
    <w:p w14:paraId="70E4B90D" w14:textId="77777777" w:rsidR="00FC0076" w:rsidRPr="00B16EEF" w:rsidRDefault="007726F1" w:rsidP="004065E5">
      <w:pPr>
        <w:pStyle w:val="Heading1"/>
      </w:pPr>
      <w:r w:rsidRPr="00B16EEF">
        <w:t>Introduction</w:t>
      </w:r>
    </w:p>
    <w:p w14:paraId="7329BA04" w14:textId="4A3F91C0" w:rsidR="00961625" w:rsidRDefault="00961625" w:rsidP="00961625">
      <w:pPr>
        <w:jc w:val="both"/>
        <w:rPr>
          <w:rFonts w:eastAsia="SimSun"/>
          <w:lang w:val="en-US" w:eastAsia="zh-CN"/>
        </w:rPr>
      </w:pPr>
      <w:r>
        <w:rPr>
          <w:rFonts w:eastAsia="SimSun"/>
          <w:lang w:val="en-US" w:eastAsia="zh-CN"/>
        </w:rPr>
        <w:t xml:space="preserve">A Rel-19 WI on </w:t>
      </w:r>
      <w:r w:rsidRPr="0086190C">
        <w:rPr>
          <w:rFonts w:eastAsia="SimSun"/>
          <w:lang w:val="en-US" w:eastAsia="zh-CN"/>
        </w:rPr>
        <w:t>Support of intra-band non-collocated EN-DC/NR-CA deployment</w:t>
      </w:r>
      <w:r>
        <w:rPr>
          <w:rFonts w:eastAsia="SimSun"/>
          <w:lang w:val="en-US" w:eastAsia="zh-CN"/>
        </w:rPr>
        <w:t xml:space="preserve"> in [1].</w:t>
      </w:r>
      <w:r w:rsidRPr="00BA3053">
        <w:rPr>
          <w:rFonts w:eastAsia="SimSun"/>
          <w:lang w:val="en-US" w:eastAsia="zh-CN"/>
        </w:rPr>
        <w:t xml:space="preserve"> </w:t>
      </w:r>
      <w:r>
        <w:rPr>
          <w:rFonts w:eastAsia="SimSun"/>
          <w:lang w:val="en-US" w:eastAsia="zh-CN"/>
        </w:rPr>
        <w:t>The following scopes are included for study.</w:t>
      </w:r>
    </w:p>
    <w:p w14:paraId="22D22703" w14:textId="77777777" w:rsidR="00961625" w:rsidRDefault="00961625" w:rsidP="00961625">
      <w:pPr>
        <w:widowControl w:val="0"/>
        <w:overflowPunct/>
        <w:autoSpaceDE/>
        <w:autoSpaceDN/>
        <w:adjustRightInd/>
        <w:spacing w:after="0"/>
        <w:jc w:val="both"/>
        <w:textAlignment w:val="auto"/>
        <w:rPr>
          <w:kern w:val="2"/>
          <w:lang w:val="en-US" w:eastAsia="zh-CN"/>
        </w:rPr>
      </w:pPr>
      <w:r>
        <w:rPr>
          <w:noProof/>
          <w:kern w:val="2"/>
          <w:lang w:val="en-US" w:eastAsia="zh-CN"/>
        </w:rPr>
        <mc:AlternateContent>
          <mc:Choice Requires="wps">
            <w:drawing>
              <wp:anchor distT="0" distB="0" distL="114300" distR="114300" simplePos="0" relativeHeight="251659264" behindDoc="0" locked="0" layoutInCell="1" allowOverlap="1" wp14:anchorId="02D35140" wp14:editId="7FE0BC98">
                <wp:simplePos x="0" y="0"/>
                <wp:positionH relativeFrom="column">
                  <wp:posOffset>-3838</wp:posOffset>
                </wp:positionH>
                <wp:positionV relativeFrom="paragraph">
                  <wp:posOffset>60850</wp:posOffset>
                </wp:positionV>
                <wp:extent cx="6056142" cy="2584173"/>
                <wp:effectExtent l="0" t="0" r="14605" b="6985"/>
                <wp:wrapNone/>
                <wp:docPr id="1" name="Text Box 1"/>
                <wp:cNvGraphicFramePr/>
                <a:graphic xmlns:a="http://schemas.openxmlformats.org/drawingml/2006/main">
                  <a:graphicData uri="http://schemas.microsoft.com/office/word/2010/wordprocessingShape">
                    <wps:wsp>
                      <wps:cNvSpPr txBox="1"/>
                      <wps:spPr>
                        <a:xfrm>
                          <a:off x="0" y="0"/>
                          <a:ext cx="6056142" cy="2584173"/>
                        </a:xfrm>
                        <a:prstGeom prst="rect">
                          <a:avLst/>
                        </a:prstGeom>
                        <a:solidFill>
                          <a:schemeClr val="lt1"/>
                        </a:solidFill>
                        <a:ln w="6350">
                          <a:solidFill>
                            <a:prstClr val="black"/>
                          </a:solidFill>
                        </a:ln>
                      </wps:spPr>
                      <wps:txbx>
                        <w:txbxContent>
                          <w:p w14:paraId="5DAA21D0" w14:textId="77777777" w:rsidR="00961625" w:rsidRPr="0086190C" w:rsidRDefault="00961625" w:rsidP="00961625">
                            <w:pPr>
                              <w:numPr>
                                <w:ilvl w:val="0"/>
                                <w:numId w:val="20"/>
                              </w:numPr>
                              <w:tabs>
                                <w:tab w:val="left" w:pos="20"/>
                                <w:tab w:val="left" w:pos="737"/>
                              </w:tabs>
                              <w:overflowPunct/>
                              <w:spacing w:after="120" w:line="252" w:lineRule="auto"/>
                              <w:textAlignment w:val="auto"/>
                              <w:rPr>
                                <w:rFonts w:eastAsia="MS Mincho"/>
                                <w:color w:val="000000"/>
                                <w:lang w:val="en-US" w:eastAsia="zh-CN"/>
                              </w:rPr>
                            </w:pPr>
                            <w:r w:rsidRPr="0086190C">
                              <w:rPr>
                                <w:rFonts w:eastAsia="MS Mincho"/>
                                <w:color w:val="000000"/>
                                <w:lang w:val="en-US" w:eastAsia="zh-CN"/>
                              </w:rPr>
                              <w:t>Objectives for Rel-19 Support of intra-band non-collocated EN-DC/NR-CA deployment (RP-240838)</w:t>
                            </w:r>
                          </w:p>
                          <w:p w14:paraId="62E0052C" w14:textId="77777777" w:rsidR="00961625" w:rsidRPr="0086190C" w:rsidRDefault="00961625" w:rsidP="00961625">
                            <w:pPr>
                              <w:numPr>
                                <w:ilvl w:val="1"/>
                                <w:numId w:val="20"/>
                              </w:numPr>
                              <w:tabs>
                                <w:tab w:val="left" w:pos="640"/>
                                <w:tab w:val="left" w:pos="1377"/>
                              </w:tabs>
                              <w:overflowPunct/>
                              <w:spacing w:after="120" w:line="252" w:lineRule="auto"/>
                              <w:textAlignment w:val="auto"/>
                              <w:rPr>
                                <w:rFonts w:eastAsia="MS Mincho"/>
                                <w:color w:val="000000"/>
                                <w:lang w:val="en-US" w:eastAsia="zh-CN"/>
                              </w:rPr>
                            </w:pPr>
                            <w:r w:rsidRPr="0086190C">
                              <w:rPr>
                                <w:rFonts w:eastAsia="MS Mincho"/>
                                <w:color w:val="000000"/>
                                <w:lang w:val="en-US" w:eastAsia="zh-CN"/>
                              </w:rPr>
                              <w:t xml:space="preserve">Specify the core requirements for </w:t>
                            </w:r>
                            <w:r w:rsidRPr="00961625">
                              <w:rPr>
                                <w:rFonts w:eastAsia="MS Mincho"/>
                                <w:color w:val="000000" w:themeColor="text1"/>
                                <w:lang w:val="en-US" w:eastAsia="zh-CN"/>
                              </w:rPr>
                              <w:t>type 4a/4b capable FWA UE</w:t>
                            </w:r>
                            <w:r w:rsidRPr="0086190C">
                              <w:rPr>
                                <w:rFonts w:eastAsia="MS Mincho"/>
                                <w:color w:val="000000"/>
                                <w:lang w:val="en-US" w:eastAsia="zh-CN"/>
                              </w:rPr>
                              <w:t xml:space="preserve"> that supports non-co-located scenarios for FR1 inter-band non-contiguous EN-DC with overlapping or partially overlapping bands and/or FR1 intra-band non-contiguous NR-CA for up to 4-layer DL MIMO per CC, where MRTD&gt;CP is assumed.</w:t>
                            </w:r>
                          </w:p>
                          <w:p w14:paraId="4733564E" w14:textId="77777777" w:rsidR="00961625" w:rsidRPr="0086190C" w:rsidRDefault="00961625" w:rsidP="00961625">
                            <w:pPr>
                              <w:numPr>
                                <w:ilvl w:val="2"/>
                                <w:numId w:val="20"/>
                              </w:numPr>
                              <w:tabs>
                                <w:tab w:val="left" w:pos="1900"/>
                                <w:tab w:val="left" w:pos="2637"/>
                              </w:tabs>
                              <w:overflowPunct/>
                              <w:spacing w:after="120" w:line="252" w:lineRule="auto"/>
                              <w:textAlignment w:val="auto"/>
                              <w:rPr>
                                <w:rFonts w:eastAsia="MS Mincho"/>
                                <w:color w:val="000000"/>
                                <w:lang w:val="en-US" w:eastAsia="zh-CN"/>
                              </w:rPr>
                            </w:pPr>
                            <w:r w:rsidRPr="0086190C">
                              <w:rPr>
                                <w:rFonts w:eastAsia="MS Mincho"/>
                                <w:color w:val="000000"/>
                                <w:lang w:val="en-US" w:eastAsia="zh-CN"/>
                              </w:rPr>
                              <w:t> RF power imbalance requirements of up to 25dB</w:t>
                            </w:r>
                          </w:p>
                          <w:p w14:paraId="1782C8B4" w14:textId="77777777" w:rsidR="00961625" w:rsidRPr="00961625" w:rsidRDefault="00961625" w:rsidP="00961625">
                            <w:pPr>
                              <w:numPr>
                                <w:ilvl w:val="2"/>
                                <w:numId w:val="20"/>
                              </w:numPr>
                              <w:tabs>
                                <w:tab w:val="left" w:pos="1900"/>
                                <w:tab w:val="left" w:pos="2637"/>
                              </w:tabs>
                              <w:overflowPunct/>
                              <w:spacing w:after="120" w:line="252" w:lineRule="auto"/>
                              <w:textAlignment w:val="auto"/>
                              <w:rPr>
                                <w:rFonts w:eastAsia="MS Mincho"/>
                                <w:color w:val="FF0000"/>
                                <w:lang w:val="en-US" w:eastAsia="zh-CN"/>
                              </w:rPr>
                            </w:pPr>
                            <w:r w:rsidRPr="0086190C">
                              <w:rPr>
                                <w:rFonts w:eastAsia="MS Mincho"/>
                                <w:color w:val="000000"/>
                                <w:lang w:val="en-US" w:eastAsia="zh-CN"/>
                              </w:rPr>
                              <w:t> </w:t>
                            </w:r>
                            <w:r w:rsidRPr="00961625">
                              <w:rPr>
                                <w:rFonts w:eastAsia="MS Mincho"/>
                                <w:color w:val="FF0000"/>
                                <w:lang w:val="en-US" w:eastAsia="zh-CN"/>
                              </w:rPr>
                              <w:t>RRM requirements including MTTD and MRTD requirements and other identified requirement</w:t>
                            </w:r>
                            <w:r w:rsidRPr="00961625">
                              <w:rPr>
                                <w:rFonts w:eastAsia="MS Mincho" w:hint="eastAsia"/>
                                <w:color w:val="FF0000"/>
                                <w:lang w:val="en-US" w:eastAsia="zh-CN"/>
                              </w:rPr>
                              <w:t>s</w:t>
                            </w:r>
                            <w:r w:rsidRPr="00961625">
                              <w:rPr>
                                <w:rFonts w:eastAsia="MS Mincho"/>
                                <w:color w:val="FF0000"/>
                                <w:lang w:val="en-US" w:eastAsia="zh-CN"/>
                              </w:rPr>
                              <w:t xml:space="preserve"> such as scheduling restriction/availability, </w:t>
                            </w:r>
                            <w:proofErr w:type="spellStart"/>
                            <w:r w:rsidRPr="00961625">
                              <w:rPr>
                                <w:rFonts w:eastAsia="MS Mincho"/>
                                <w:color w:val="FF0000"/>
                                <w:lang w:val="en-US" w:eastAsia="zh-CN"/>
                              </w:rPr>
                              <w:t>SCell</w:t>
                            </w:r>
                            <w:proofErr w:type="spellEnd"/>
                            <w:r w:rsidRPr="00961625">
                              <w:rPr>
                                <w:rFonts w:eastAsia="MS Mincho"/>
                                <w:color w:val="FF0000"/>
                                <w:lang w:val="en-US" w:eastAsia="zh-CN"/>
                              </w:rPr>
                              <w:t xml:space="preserve"> operation related delay and interruption.</w:t>
                            </w:r>
                          </w:p>
                          <w:p w14:paraId="0F5A571E" w14:textId="77777777" w:rsidR="00961625" w:rsidRPr="00961625" w:rsidRDefault="00961625" w:rsidP="00961625">
                            <w:pPr>
                              <w:numPr>
                                <w:ilvl w:val="2"/>
                                <w:numId w:val="20"/>
                              </w:numPr>
                              <w:tabs>
                                <w:tab w:val="left" w:pos="1900"/>
                                <w:tab w:val="left" w:pos="2637"/>
                              </w:tabs>
                              <w:overflowPunct/>
                              <w:spacing w:after="120" w:line="252" w:lineRule="auto"/>
                              <w:textAlignment w:val="auto"/>
                              <w:rPr>
                                <w:rFonts w:eastAsia="MS Mincho"/>
                                <w:color w:val="FF0000"/>
                                <w:lang w:val="en-US" w:eastAsia="zh-CN"/>
                              </w:rPr>
                            </w:pPr>
                            <w:r w:rsidRPr="00961625">
                              <w:rPr>
                                <w:rFonts w:eastAsia="MS Mincho"/>
                                <w:color w:val="FF0000"/>
                                <w:lang w:val="en-US" w:eastAsia="zh-CN"/>
                              </w:rPr>
                              <w:t> Work is limited to EN-DC/NR-CA for bands 42, n77/n78</w:t>
                            </w:r>
                          </w:p>
                          <w:p w14:paraId="17CCD671" w14:textId="77777777" w:rsidR="00961625" w:rsidRPr="0086190C" w:rsidRDefault="00961625" w:rsidP="00961625">
                            <w:pPr>
                              <w:numPr>
                                <w:ilvl w:val="1"/>
                                <w:numId w:val="20"/>
                              </w:numPr>
                              <w:tabs>
                                <w:tab w:val="left" w:pos="640"/>
                                <w:tab w:val="left" w:pos="1377"/>
                              </w:tabs>
                              <w:overflowPunct/>
                              <w:spacing w:after="120" w:line="252" w:lineRule="auto"/>
                              <w:textAlignment w:val="auto"/>
                              <w:rPr>
                                <w:rFonts w:eastAsia="MS Mincho"/>
                                <w:color w:val="000000"/>
                                <w:lang w:val="en-US" w:eastAsia="zh-CN"/>
                              </w:rPr>
                            </w:pPr>
                            <w:r w:rsidRPr="0086190C">
                              <w:rPr>
                                <w:rFonts w:eastAsia="MS Mincho"/>
                                <w:color w:val="000000"/>
                                <w:lang w:val="en-US" w:eastAsia="zh-CN"/>
                              </w:rPr>
                              <w:t>Discuss and if needed, specify the UE behavior when the UE supports type 4a/b but operates in co-located scenarios depending on whether network signaling is provided. R18 handling of UE behavior can be used as a reference.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D35140" id="_x0000_t202" coordsize="21600,21600" o:spt="202" path="m,l,21600r21600,l21600,xe">
                <v:stroke joinstyle="miter"/>
                <v:path gradientshapeok="t" o:connecttype="rect"/>
              </v:shapetype>
              <v:shape id="Text Box 1" o:spid="_x0000_s1026" type="#_x0000_t202" style="position:absolute;left:0;text-align:left;margin-left:-.3pt;margin-top:4.8pt;width:476.85pt;height:20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" fillcolor="white [3201]" strokeweight=".5pt">
                <v:textbox>
                  <w:txbxContent>
                    <w:p w14:paraId="5DAA21D0" w14:textId="77777777" w:rsidR="00961625" w:rsidRPr="0086190C" w:rsidRDefault="00961625" w:rsidP="00961625">
                      <w:pPr>
                        <w:numPr>
                          <w:ilvl w:val="0"/>
                          <w:numId w:val="20"/>
                        </w:numPr>
                        <w:tabs>
                          <w:tab w:val="left" w:pos="20"/>
                          <w:tab w:val="left" w:pos="737"/>
                        </w:tabs>
                        <w:overflowPunct/>
                        <w:spacing w:after="120" w:line="252" w:lineRule="auto"/>
                        <w:textAlignment w:val="auto"/>
                        <w:rPr>
                          <w:rFonts w:eastAsia="MS Mincho"/>
                          <w:color w:val="000000"/>
                          <w:lang w:val="en-US" w:eastAsia="zh-CN"/>
                        </w:rPr>
                      </w:pPr>
                      <w:r w:rsidRPr="0086190C">
                        <w:rPr>
                          <w:rFonts w:eastAsia="MS Mincho"/>
                          <w:color w:val="000000"/>
                          <w:lang w:val="en-US" w:eastAsia="zh-CN"/>
                        </w:rPr>
                        <w:t>Objectives for Rel-19 Support of intra-band non-collocated EN-DC/NR-CA deployment (RP-240838)</w:t>
                      </w:r>
                    </w:p>
                    <w:p w14:paraId="62E0052C" w14:textId="77777777" w:rsidR="00961625" w:rsidRPr="0086190C" w:rsidRDefault="00961625" w:rsidP="00961625">
                      <w:pPr>
                        <w:numPr>
                          <w:ilvl w:val="1"/>
                          <w:numId w:val="20"/>
                        </w:numPr>
                        <w:tabs>
                          <w:tab w:val="left" w:pos="640"/>
                          <w:tab w:val="left" w:pos="1377"/>
                        </w:tabs>
                        <w:overflowPunct/>
                        <w:spacing w:after="120" w:line="252" w:lineRule="auto"/>
                        <w:textAlignment w:val="auto"/>
                        <w:rPr>
                          <w:rFonts w:eastAsia="MS Mincho"/>
                          <w:color w:val="000000"/>
                          <w:lang w:val="en-US" w:eastAsia="zh-CN"/>
                        </w:rPr>
                      </w:pPr>
                      <w:r w:rsidRPr="0086190C">
                        <w:rPr>
                          <w:rFonts w:eastAsia="MS Mincho"/>
                          <w:color w:val="000000"/>
                          <w:lang w:val="en-US" w:eastAsia="zh-CN"/>
                        </w:rPr>
                        <w:t xml:space="preserve">Specify the core requirements for </w:t>
                      </w:r>
                      <w:r w:rsidRPr="00961625">
                        <w:rPr>
                          <w:rFonts w:eastAsia="MS Mincho"/>
                          <w:color w:val="000000" w:themeColor="text1"/>
                          <w:lang w:val="en-US" w:eastAsia="zh-CN"/>
                        </w:rPr>
                        <w:t>type 4a/4b capable FWA UE</w:t>
                      </w:r>
                      <w:r w:rsidRPr="0086190C">
                        <w:rPr>
                          <w:rFonts w:eastAsia="MS Mincho"/>
                          <w:color w:val="000000"/>
                          <w:lang w:val="en-US" w:eastAsia="zh-CN"/>
                        </w:rPr>
                        <w:t xml:space="preserve"> that supports non-co-located scenarios for FR1 inter-band non-contiguous EN-DC with overlapping or partially overlapping bands and/or FR1 intra-band non-contiguous NR-CA for up to 4-layer DL MIMO per CC, where MRTD&gt;CP is assumed.</w:t>
                      </w:r>
                    </w:p>
                    <w:p w14:paraId="4733564E" w14:textId="77777777" w:rsidR="00961625" w:rsidRPr="0086190C" w:rsidRDefault="00961625" w:rsidP="00961625">
                      <w:pPr>
                        <w:numPr>
                          <w:ilvl w:val="2"/>
                          <w:numId w:val="20"/>
                        </w:numPr>
                        <w:tabs>
                          <w:tab w:val="left" w:pos="1900"/>
                          <w:tab w:val="left" w:pos="2637"/>
                        </w:tabs>
                        <w:overflowPunct/>
                        <w:spacing w:after="120" w:line="252" w:lineRule="auto"/>
                        <w:textAlignment w:val="auto"/>
                        <w:rPr>
                          <w:rFonts w:eastAsia="MS Mincho"/>
                          <w:color w:val="000000"/>
                          <w:lang w:val="en-US" w:eastAsia="zh-CN"/>
                        </w:rPr>
                      </w:pPr>
                      <w:r w:rsidRPr="0086190C">
                        <w:rPr>
                          <w:rFonts w:eastAsia="MS Mincho"/>
                          <w:color w:val="000000"/>
                          <w:lang w:val="en-US" w:eastAsia="zh-CN"/>
                        </w:rPr>
                        <w:t> RF power imbalance requirements of up to 25dB</w:t>
                      </w:r>
                    </w:p>
                    <w:p w14:paraId="1782C8B4" w14:textId="77777777" w:rsidR="00961625" w:rsidRPr="00961625" w:rsidRDefault="00961625" w:rsidP="00961625">
                      <w:pPr>
                        <w:numPr>
                          <w:ilvl w:val="2"/>
                          <w:numId w:val="20"/>
                        </w:numPr>
                        <w:tabs>
                          <w:tab w:val="left" w:pos="1900"/>
                          <w:tab w:val="left" w:pos="2637"/>
                        </w:tabs>
                        <w:overflowPunct/>
                        <w:spacing w:after="120" w:line="252" w:lineRule="auto"/>
                        <w:textAlignment w:val="auto"/>
                        <w:rPr>
                          <w:rFonts w:eastAsia="MS Mincho"/>
                          <w:color w:val="FF0000"/>
                          <w:lang w:val="en-US" w:eastAsia="zh-CN"/>
                        </w:rPr>
                      </w:pPr>
                      <w:r w:rsidRPr="0086190C">
                        <w:rPr>
                          <w:rFonts w:eastAsia="MS Mincho"/>
                          <w:color w:val="000000"/>
                          <w:lang w:val="en-US" w:eastAsia="zh-CN"/>
                        </w:rPr>
                        <w:t> </w:t>
                      </w:r>
                      <w:r w:rsidRPr="00961625">
                        <w:rPr>
                          <w:rFonts w:eastAsia="MS Mincho"/>
                          <w:color w:val="FF0000"/>
                          <w:lang w:val="en-US" w:eastAsia="zh-CN"/>
                        </w:rPr>
                        <w:t>RRM requirements including MTTD and MRTD requirements and other identified requirement</w:t>
                      </w:r>
                      <w:r w:rsidRPr="00961625">
                        <w:rPr>
                          <w:rFonts w:eastAsia="MS Mincho" w:hint="eastAsia"/>
                          <w:color w:val="FF0000"/>
                          <w:lang w:val="en-US" w:eastAsia="zh-CN"/>
                        </w:rPr>
                        <w:t>s</w:t>
                      </w:r>
                      <w:r w:rsidRPr="00961625">
                        <w:rPr>
                          <w:rFonts w:eastAsia="MS Mincho"/>
                          <w:color w:val="FF0000"/>
                          <w:lang w:val="en-US" w:eastAsia="zh-CN"/>
                        </w:rPr>
                        <w:t xml:space="preserve"> such as scheduling restriction/availability, </w:t>
                      </w:r>
                      <w:proofErr w:type="spellStart"/>
                      <w:r w:rsidRPr="00961625">
                        <w:rPr>
                          <w:rFonts w:eastAsia="MS Mincho"/>
                          <w:color w:val="FF0000"/>
                          <w:lang w:val="en-US" w:eastAsia="zh-CN"/>
                        </w:rPr>
                        <w:t>SCell</w:t>
                      </w:r>
                      <w:proofErr w:type="spellEnd"/>
                      <w:r w:rsidRPr="00961625">
                        <w:rPr>
                          <w:rFonts w:eastAsia="MS Mincho"/>
                          <w:color w:val="FF0000"/>
                          <w:lang w:val="en-US" w:eastAsia="zh-CN"/>
                        </w:rPr>
                        <w:t xml:space="preserve"> operation related delay and interruption.</w:t>
                      </w:r>
                    </w:p>
                    <w:p w14:paraId="0F5A571E" w14:textId="77777777" w:rsidR="00961625" w:rsidRPr="00961625" w:rsidRDefault="00961625" w:rsidP="00961625">
                      <w:pPr>
                        <w:numPr>
                          <w:ilvl w:val="2"/>
                          <w:numId w:val="20"/>
                        </w:numPr>
                        <w:tabs>
                          <w:tab w:val="left" w:pos="1900"/>
                          <w:tab w:val="left" w:pos="2637"/>
                        </w:tabs>
                        <w:overflowPunct/>
                        <w:spacing w:after="120" w:line="252" w:lineRule="auto"/>
                        <w:textAlignment w:val="auto"/>
                        <w:rPr>
                          <w:rFonts w:eastAsia="MS Mincho"/>
                          <w:color w:val="FF0000"/>
                          <w:lang w:val="en-US" w:eastAsia="zh-CN"/>
                        </w:rPr>
                      </w:pPr>
                      <w:r w:rsidRPr="00961625">
                        <w:rPr>
                          <w:rFonts w:eastAsia="MS Mincho"/>
                          <w:color w:val="FF0000"/>
                          <w:lang w:val="en-US" w:eastAsia="zh-CN"/>
                        </w:rPr>
                        <w:t> Work is limited to EN-DC/NR-CA for bands 42, n77/n78</w:t>
                      </w:r>
                    </w:p>
                    <w:p w14:paraId="17CCD671" w14:textId="77777777" w:rsidR="00961625" w:rsidRPr="0086190C" w:rsidRDefault="00961625" w:rsidP="00961625">
                      <w:pPr>
                        <w:numPr>
                          <w:ilvl w:val="1"/>
                          <w:numId w:val="20"/>
                        </w:numPr>
                        <w:tabs>
                          <w:tab w:val="left" w:pos="640"/>
                          <w:tab w:val="left" w:pos="1377"/>
                        </w:tabs>
                        <w:overflowPunct/>
                        <w:spacing w:after="120" w:line="252" w:lineRule="auto"/>
                        <w:textAlignment w:val="auto"/>
                        <w:rPr>
                          <w:rFonts w:eastAsia="MS Mincho"/>
                          <w:color w:val="000000"/>
                          <w:lang w:val="en-US" w:eastAsia="zh-CN"/>
                        </w:rPr>
                      </w:pPr>
                      <w:r w:rsidRPr="0086190C">
                        <w:rPr>
                          <w:rFonts w:eastAsia="MS Mincho"/>
                          <w:color w:val="000000"/>
                          <w:lang w:val="en-US" w:eastAsia="zh-CN"/>
                        </w:rPr>
                        <w:t>Discuss and if needed, specify the UE behavior when the UE supports type 4a/b but operates in co-located scenarios depending on whether network signaling is provided. R18 handling of UE behavior can be used as a reference.</w:t>
                      </w:r>
                    </w:p>
                  </w:txbxContent>
                </v:textbox>
              </v:shape>
            </w:pict>
          </mc:Fallback>
        </mc:AlternateContent>
      </w:r>
    </w:p>
    <w:p w14:paraId="732F65CB" w14:textId="77777777" w:rsidR="00961625" w:rsidRDefault="00961625" w:rsidP="00961625">
      <w:pPr>
        <w:widowControl w:val="0"/>
        <w:overflowPunct/>
        <w:autoSpaceDE/>
        <w:autoSpaceDN/>
        <w:adjustRightInd/>
        <w:spacing w:after="0"/>
        <w:jc w:val="both"/>
        <w:textAlignment w:val="auto"/>
        <w:rPr>
          <w:kern w:val="2"/>
          <w:lang w:val="en-US" w:eastAsia="zh-CN"/>
        </w:rPr>
      </w:pPr>
    </w:p>
    <w:p w14:paraId="7C61166D" w14:textId="77777777" w:rsidR="00961625" w:rsidRDefault="00961625" w:rsidP="00961625">
      <w:pPr>
        <w:widowControl w:val="0"/>
        <w:overflowPunct/>
        <w:autoSpaceDE/>
        <w:autoSpaceDN/>
        <w:adjustRightInd/>
        <w:spacing w:after="0"/>
        <w:jc w:val="both"/>
        <w:textAlignment w:val="auto"/>
        <w:rPr>
          <w:kern w:val="2"/>
          <w:lang w:val="en-US" w:eastAsia="zh-CN"/>
        </w:rPr>
      </w:pPr>
    </w:p>
    <w:p w14:paraId="33A65334" w14:textId="77777777" w:rsidR="00961625" w:rsidRDefault="00961625" w:rsidP="00961625">
      <w:pPr>
        <w:widowControl w:val="0"/>
        <w:overflowPunct/>
        <w:autoSpaceDE/>
        <w:autoSpaceDN/>
        <w:adjustRightInd/>
        <w:spacing w:after="0"/>
        <w:jc w:val="both"/>
        <w:textAlignment w:val="auto"/>
        <w:rPr>
          <w:kern w:val="2"/>
          <w:lang w:val="en-US" w:eastAsia="zh-CN"/>
        </w:rPr>
      </w:pPr>
    </w:p>
    <w:p w14:paraId="0ED2B242" w14:textId="77777777" w:rsidR="00961625" w:rsidRDefault="00961625" w:rsidP="00961625">
      <w:pPr>
        <w:widowControl w:val="0"/>
        <w:overflowPunct/>
        <w:autoSpaceDE/>
        <w:autoSpaceDN/>
        <w:adjustRightInd/>
        <w:spacing w:after="0"/>
        <w:jc w:val="both"/>
        <w:textAlignment w:val="auto"/>
        <w:rPr>
          <w:kern w:val="2"/>
          <w:lang w:val="en-US" w:eastAsia="zh-CN"/>
        </w:rPr>
      </w:pPr>
    </w:p>
    <w:p w14:paraId="440D4294" w14:textId="77777777" w:rsidR="00961625" w:rsidRDefault="00961625" w:rsidP="00961625">
      <w:pPr>
        <w:widowControl w:val="0"/>
        <w:overflowPunct/>
        <w:autoSpaceDE/>
        <w:autoSpaceDN/>
        <w:adjustRightInd/>
        <w:spacing w:after="0"/>
        <w:jc w:val="both"/>
        <w:textAlignment w:val="auto"/>
        <w:rPr>
          <w:kern w:val="2"/>
          <w:lang w:val="en-US" w:eastAsia="zh-CN"/>
        </w:rPr>
      </w:pPr>
    </w:p>
    <w:p w14:paraId="4BBFEEDF" w14:textId="77777777" w:rsidR="00961625" w:rsidRDefault="00961625" w:rsidP="00961625">
      <w:pPr>
        <w:widowControl w:val="0"/>
        <w:overflowPunct/>
        <w:autoSpaceDE/>
        <w:autoSpaceDN/>
        <w:adjustRightInd/>
        <w:spacing w:after="0"/>
        <w:jc w:val="both"/>
        <w:textAlignment w:val="auto"/>
        <w:rPr>
          <w:kern w:val="2"/>
          <w:lang w:val="en-US" w:eastAsia="zh-CN"/>
        </w:rPr>
      </w:pPr>
    </w:p>
    <w:p w14:paraId="1D3BC950" w14:textId="77777777" w:rsidR="00961625" w:rsidRDefault="00961625" w:rsidP="00961625">
      <w:pPr>
        <w:widowControl w:val="0"/>
        <w:overflowPunct/>
        <w:autoSpaceDE/>
        <w:autoSpaceDN/>
        <w:adjustRightInd/>
        <w:spacing w:after="0"/>
        <w:jc w:val="both"/>
        <w:textAlignment w:val="auto"/>
        <w:rPr>
          <w:kern w:val="2"/>
          <w:lang w:val="en-US" w:eastAsia="zh-CN"/>
        </w:rPr>
      </w:pPr>
    </w:p>
    <w:p w14:paraId="19A6D5E9" w14:textId="77777777" w:rsidR="00961625" w:rsidRDefault="00961625" w:rsidP="00961625">
      <w:pPr>
        <w:widowControl w:val="0"/>
        <w:overflowPunct/>
        <w:autoSpaceDE/>
        <w:autoSpaceDN/>
        <w:adjustRightInd/>
        <w:spacing w:after="0"/>
        <w:jc w:val="both"/>
        <w:textAlignment w:val="auto"/>
        <w:rPr>
          <w:kern w:val="2"/>
          <w:lang w:val="en-US" w:eastAsia="zh-CN"/>
        </w:rPr>
      </w:pPr>
    </w:p>
    <w:p w14:paraId="306908F0" w14:textId="77777777" w:rsidR="00961625" w:rsidRDefault="00961625" w:rsidP="00961625">
      <w:pPr>
        <w:widowControl w:val="0"/>
        <w:overflowPunct/>
        <w:autoSpaceDE/>
        <w:autoSpaceDN/>
        <w:adjustRightInd/>
        <w:spacing w:after="0"/>
        <w:jc w:val="both"/>
        <w:textAlignment w:val="auto"/>
        <w:rPr>
          <w:kern w:val="2"/>
          <w:lang w:val="en-US" w:eastAsia="zh-CN"/>
        </w:rPr>
      </w:pPr>
    </w:p>
    <w:p w14:paraId="4888A8FE" w14:textId="77777777" w:rsidR="00961625" w:rsidRDefault="00961625" w:rsidP="00961625">
      <w:pPr>
        <w:widowControl w:val="0"/>
        <w:overflowPunct/>
        <w:autoSpaceDE/>
        <w:autoSpaceDN/>
        <w:adjustRightInd/>
        <w:spacing w:after="0"/>
        <w:jc w:val="both"/>
        <w:textAlignment w:val="auto"/>
        <w:rPr>
          <w:kern w:val="2"/>
          <w:lang w:val="en-US" w:eastAsia="zh-CN"/>
        </w:rPr>
      </w:pPr>
    </w:p>
    <w:p w14:paraId="3DC7EEE4" w14:textId="77777777" w:rsidR="00961625" w:rsidRDefault="00961625" w:rsidP="00961625">
      <w:pPr>
        <w:widowControl w:val="0"/>
        <w:overflowPunct/>
        <w:autoSpaceDE/>
        <w:autoSpaceDN/>
        <w:adjustRightInd/>
        <w:spacing w:after="0"/>
        <w:jc w:val="both"/>
        <w:textAlignment w:val="auto"/>
        <w:rPr>
          <w:kern w:val="2"/>
          <w:lang w:val="en-US" w:eastAsia="zh-CN"/>
        </w:rPr>
      </w:pPr>
    </w:p>
    <w:p w14:paraId="3A2479C5" w14:textId="77777777" w:rsidR="00961625" w:rsidRDefault="00961625" w:rsidP="00961625">
      <w:pPr>
        <w:widowControl w:val="0"/>
        <w:overflowPunct/>
        <w:autoSpaceDE/>
        <w:autoSpaceDN/>
        <w:adjustRightInd/>
        <w:spacing w:after="0"/>
        <w:jc w:val="both"/>
        <w:textAlignment w:val="auto"/>
        <w:rPr>
          <w:kern w:val="2"/>
          <w:lang w:val="en-US" w:eastAsia="zh-CN"/>
        </w:rPr>
      </w:pPr>
    </w:p>
    <w:p w14:paraId="24604559" w14:textId="77777777" w:rsidR="00961625" w:rsidRDefault="00961625" w:rsidP="00961625">
      <w:pPr>
        <w:widowControl w:val="0"/>
        <w:overflowPunct/>
        <w:autoSpaceDE/>
        <w:autoSpaceDN/>
        <w:adjustRightInd/>
        <w:spacing w:after="0"/>
        <w:jc w:val="both"/>
        <w:textAlignment w:val="auto"/>
        <w:rPr>
          <w:kern w:val="2"/>
          <w:lang w:val="en-US" w:eastAsia="zh-CN"/>
        </w:rPr>
      </w:pPr>
    </w:p>
    <w:p w14:paraId="1C512573" w14:textId="77777777" w:rsidR="00961625" w:rsidRDefault="00961625" w:rsidP="00961625">
      <w:pPr>
        <w:widowControl w:val="0"/>
        <w:overflowPunct/>
        <w:autoSpaceDE/>
        <w:autoSpaceDN/>
        <w:adjustRightInd/>
        <w:spacing w:after="0"/>
        <w:jc w:val="both"/>
        <w:textAlignment w:val="auto"/>
        <w:rPr>
          <w:kern w:val="2"/>
          <w:lang w:val="en-US" w:eastAsia="zh-CN"/>
        </w:rPr>
      </w:pPr>
    </w:p>
    <w:p w14:paraId="70167681" w14:textId="77777777" w:rsidR="00961625" w:rsidRDefault="00961625" w:rsidP="00961625">
      <w:pPr>
        <w:widowControl w:val="0"/>
        <w:overflowPunct/>
        <w:autoSpaceDE/>
        <w:autoSpaceDN/>
        <w:adjustRightInd/>
        <w:spacing w:after="0"/>
        <w:jc w:val="both"/>
        <w:textAlignment w:val="auto"/>
        <w:rPr>
          <w:kern w:val="2"/>
          <w:lang w:val="en-US" w:eastAsia="zh-CN"/>
        </w:rPr>
      </w:pPr>
    </w:p>
    <w:p w14:paraId="28CD28E1" w14:textId="77777777" w:rsidR="00961625" w:rsidRDefault="00961625" w:rsidP="00961625">
      <w:pPr>
        <w:widowControl w:val="0"/>
        <w:overflowPunct/>
        <w:autoSpaceDE/>
        <w:autoSpaceDN/>
        <w:adjustRightInd/>
        <w:spacing w:after="0"/>
        <w:jc w:val="both"/>
        <w:textAlignment w:val="auto"/>
        <w:rPr>
          <w:kern w:val="2"/>
          <w:lang w:val="en-US" w:eastAsia="zh-CN"/>
        </w:rPr>
      </w:pPr>
    </w:p>
    <w:p w14:paraId="61A5F682" w14:textId="77777777" w:rsidR="00961625" w:rsidRDefault="00961625" w:rsidP="00961625">
      <w:pPr>
        <w:rPr>
          <w:rFonts w:eastAsia="SimSun"/>
          <w:lang w:val="en-US" w:eastAsia="zh-CN"/>
        </w:rPr>
      </w:pPr>
    </w:p>
    <w:p w14:paraId="49ACD740" w14:textId="59932769" w:rsidR="00526727" w:rsidRDefault="00961625" w:rsidP="00961625">
      <w:pPr>
        <w:rPr>
          <w:kern w:val="2"/>
          <w:lang w:val="en-US" w:eastAsia="zh-CN"/>
        </w:rPr>
      </w:pPr>
      <w:r>
        <w:rPr>
          <w:rFonts w:eastAsia="SimSun"/>
          <w:lang w:val="en-US" w:eastAsia="zh-CN"/>
        </w:rPr>
        <w:t>This contribution will present our consideration on RRM requirement impact for</w:t>
      </w:r>
      <w:r>
        <w:rPr>
          <w:rFonts w:eastAsia="SimSun" w:hint="eastAsia"/>
          <w:lang w:val="en-US" w:eastAsia="zh-CN"/>
        </w:rPr>
        <w:t xml:space="preserve"> </w:t>
      </w:r>
      <w:r>
        <w:rPr>
          <w:rFonts w:eastAsia="SimSun"/>
          <w:lang w:val="en-US" w:eastAsia="zh-CN"/>
        </w:rPr>
        <w:t>type 4 UE.</w:t>
      </w:r>
    </w:p>
    <w:p w14:paraId="2D5B905D" w14:textId="46BAA07C" w:rsidR="0001536D" w:rsidRDefault="00BF7F4B" w:rsidP="00BF7F4B">
      <w:pPr>
        <w:pStyle w:val="Heading1"/>
        <w:rPr>
          <w:rFonts w:eastAsia="SimSun"/>
          <w:lang w:eastAsia="zh-CN"/>
        </w:rPr>
      </w:pPr>
      <w:r>
        <w:rPr>
          <w:rFonts w:eastAsia="SimSun"/>
          <w:lang w:eastAsia="zh-CN"/>
        </w:rPr>
        <w:t>Discussion</w:t>
      </w:r>
    </w:p>
    <w:p w14:paraId="7A3D4398" w14:textId="01C44F6D" w:rsidR="00961625" w:rsidRDefault="00961625" w:rsidP="001159F1">
      <w:r>
        <w:t xml:space="preserve">While the discussion on type 4 UE is still ongoing in RF session, it is anticipated that the type 4 UE behaves quite similar as type 2 UE except for the maximum number of MIMO layers supported on each CC in both collocated condition and non-collocated condition. And it is also like type 2 UE that, a type 4 UE is assumed to be able to switch its RF between type 1 capability (Rx chain sharing) and type 4 capability (separate RF chain sets for each CC). </w:t>
      </w:r>
      <w:r w:rsidR="00477890">
        <w:t>I</w:t>
      </w:r>
      <w:r>
        <w:t xml:space="preserve">t is anticipated the RRM requirements to be satisfied will differ for the 2 kinds of RF configurations. </w:t>
      </w:r>
      <w:r w:rsidR="00C11360">
        <w:t>The discussion of this paper assumes similar UE capability reporting and network indication will be introduced for type 4 UE</w:t>
      </w:r>
      <w:r w:rsidR="00CF6784">
        <w:t xml:space="preserve"> and the default UE behaviour is type 4</w:t>
      </w:r>
      <w:r w:rsidR="00477890">
        <w:t xml:space="preserve"> capability</w:t>
      </w:r>
      <w:r w:rsidR="00CF6784">
        <w:t>.</w:t>
      </w:r>
    </w:p>
    <w:p w14:paraId="3D22D69E" w14:textId="34B98113" w:rsidR="00CF6784" w:rsidRDefault="00CF6784" w:rsidP="001159F1">
      <w:r>
        <w:t>The following requirements are expected to be impacted,</w:t>
      </w:r>
    </w:p>
    <w:p w14:paraId="77A8D5E3" w14:textId="77777777" w:rsidR="00CF6784" w:rsidRPr="00CF6784" w:rsidRDefault="00CF6784" w:rsidP="00CF6784">
      <w:pPr>
        <w:pStyle w:val="ListParagraph"/>
        <w:widowControl w:val="0"/>
        <w:numPr>
          <w:ilvl w:val="0"/>
          <w:numId w:val="48"/>
        </w:numPr>
        <w:adjustRightInd w:val="0"/>
        <w:snapToGrid w:val="0"/>
        <w:spacing w:before="120" w:after="120" w:line="257" w:lineRule="auto"/>
        <w:ind w:left="1077" w:firstLineChars="0" w:hanging="357"/>
        <w:contextualSpacing/>
        <w:rPr>
          <w:rFonts w:ascii="Times New Roman" w:eastAsiaTheme="minorEastAsia" w:hAnsi="Times New Roman" w:cs="Times New Roman"/>
          <w:sz w:val="20"/>
          <w:szCs w:val="20"/>
          <w:lang w:val="en-GB"/>
        </w:rPr>
      </w:pPr>
      <w:r w:rsidRPr="00CF6784">
        <w:rPr>
          <w:rFonts w:ascii="Times New Roman" w:eastAsiaTheme="minorEastAsia" w:hAnsi="Times New Roman" w:cs="Times New Roman"/>
          <w:sz w:val="20"/>
          <w:szCs w:val="20"/>
          <w:lang w:val="en-GB"/>
        </w:rPr>
        <w:t>MRTD/MTTD requirements</w:t>
      </w:r>
    </w:p>
    <w:p w14:paraId="232267EB" w14:textId="77777777" w:rsidR="00CF6784" w:rsidRPr="00CF6784" w:rsidRDefault="00CF6784" w:rsidP="00CF6784">
      <w:pPr>
        <w:pStyle w:val="ListParagraph"/>
        <w:widowControl w:val="0"/>
        <w:numPr>
          <w:ilvl w:val="0"/>
          <w:numId w:val="48"/>
        </w:numPr>
        <w:adjustRightInd w:val="0"/>
        <w:snapToGrid w:val="0"/>
        <w:spacing w:before="180" w:after="160" w:line="256" w:lineRule="auto"/>
        <w:ind w:firstLineChars="0"/>
        <w:contextualSpacing/>
        <w:rPr>
          <w:rFonts w:ascii="Times New Roman" w:eastAsiaTheme="minorEastAsia" w:hAnsi="Times New Roman" w:cs="Times New Roman"/>
          <w:sz w:val="20"/>
          <w:szCs w:val="20"/>
          <w:lang w:val="en-GB"/>
        </w:rPr>
      </w:pPr>
      <w:r w:rsidRPr="00CF6784">
        <w:rPr>
          <w:rFonts w:ascii="Times New Roman" w:eastAsiaTheme="minorEastAsia" w:hAnsi="Times New Roman" w:cs="Times New Roman"/>
          <w:sz w:val="20"/>
          <w:szCs w:val="20"/>
          <w:lang w:val="en-GB"/>
        </w:rPr>
        <w:t xml:space="preserve">Interruptions at </w:t>
      </w:r>
      <w:proofErr w:type="spellStart"/>
      <w:r w:rsidRPr="00CF6784">
        <w:rPr>
          <w:rFonts w:ascii="Times New Roman" w:hAnsi="Times New Roman" w:cs="Times New Roman"/>
          <w:sz w:val="20"/>
          <w:szCs w:val="20"/>
        </w:rPr>
        <w:t>SCell</w:t>
      </w:r>
      <w:proofErr w:type="spellEnd"/>
      <w:r w:rsidRPr="00CF6784">
        <w:rPr>
          <w:rFonts w:ascii="Times New Roman" w:hAnsi="Times New Roman" w:cs="Times New Roman"/>
          <w:sz w:val="20"/>
          <w:szCs w:val="20"/>
        </w:rPr>
        <w:t xml:space="preserve"> addition/release/activation/deactivation and interruptions during measurements on deactivated SCC.</w:t>
      </w:r>
    </w:p>
    <w:p w14:paraId="79F95EFC" w14:textId="77777777" w:rsidR="00CF6784" w:rsidRPr="00CF6784" w:rsidRDefault="00CF6784" w:rsidP="00CF6784">
      <w:pPr>
        <w:pStyle w:val="ListParagraph"/>
        <w:widowControl w:val="0"/>
        <w:numPr>
          <w:ilvl w:val="0"/>
          <w:numId w:val="48"/>
        </w:numPr>
        <w:adjustRightInd w:val="0"/>
        <w:snapToGrid w:val="0"/>
        <w:spacing w:before="180" w:after="160" w:line="256" w:lineRule="auto"/>
        <w:ind w:firstLineChars="0"/>
        <w:contextualSpacing/>
        <w:rPr>
          <w:rFonts w:ascii="Times New Roman" w:eastAsiaTheme="minorEastAsia" w:hAnsi="Times New Roman" w:cs="Times New Roman"/>
          <w:sz w:val="20"/>
          <w:szCs w:val="20"/>
          <w:lang w:val="en-GB"/>
        </w:rPr>
      </w:pPr>
      <w:proofErr w:type="spellStart"/>
      <w:r w:rsidRPr="00CF6784">
        <w:rPr>
          <w:rFonts w:ascii="Times New Roman" w:eastAsiaTheme="minorEastAsia" w:hAnsi="Times New Roman" w:cs="Times New Roman"/>
          <w:sz w:val="20"/>
          <w:szCs w:val="20"/>
          <w:lang w:val="en-GB"/>
        </w:rPr>
        <w:t>SCell</w:t>
      </w:r>
      <w:proofErr w:type="spellEnd"/>
      <w:r w:rsidRPr="00CF6784">
        <w:rPr>
          <w:rFonts w:ascii="Times New Roman" w:eastAsiaTheme="minorEastAsia" w:hAnsi="Times New Roman" w:cs="Times New Roman"/>
          <w:sz w:val="20"/>
          <w:szCs w:val="20"/>
          <w:lang w:val="en-GB"/>
        </w:rPr>
        <w:t xml:space="preserve"> activation delay requirements</w:t>
      </w:r>
    </w:p>
    <w:p w14:paraId="6EBDE7B9" w14:textId="77777777" w:rsidR="00CF6784" w:rsidRPr="00CF6784" w:rsidRDefault="00CF6784" w:rsidP="00CF6784">
      <w:pPr>
        <w:pStyle w:val="ListParagraph"/>
        <w:widowControl w:val="0"/>
        <w:numPr>
          <w:ilvl w:val="0"/>
          <w:numId w:val="48"/>
        </w:numPr>
        <w:adjustRightInd w:val="0"/>
        <w:snapToGrid w:val="0"/>
        <w:spacing w:before="180" w:after="160" w:line="256" w:lineRule="auto"/>
        <w:ind w:firstLineChars="0"/>
        <w:contextualSpacing/>
        <w:rPr>
          <w:rFonts w:ascii="Times New Roman" w:eastAsiaTheme="minorEastAsia" w:hAnsi="Times New Roman" w:cs="Times New Roman"/>
          <w:sz w:val="20"/>
          <w:szCs w:val="20"/>
          <w:lang w:val="en-GB"/>
        </w:rPr>
      </w:pPr>
      <w:proofErr w:type="spellStart"/>
      <w:r w:rsidRPr="00CF6784">
        <w:rPr>
          <w:rFonts w:ascii="Times New Roman" w:eastAsiaTheme="minorEastAsia" w:hAnsi="Times New Roman" w:cs="Times New Roman"/>
          <w:sz w:val="20"/>
          <w:szCs w:val="20"/>
          <w:lang w:val="en-GB"/>
        </w:rPr>
        <w:t>SCell</w:t>
      </w:r>
      <w:proofErr w:type="spellEnd"/>
      <w:r w:rsidRPr="00CF6784">
        <w:rPr>
          <w:rFonts w:ascii="Times New Roman" w:eastAsiaTheme="minorEastAsia" w:hAnsi="Times New Roman" w:cs="Times New Roman"/>
          <w:sz w:val="20"/>
          <w:szCs w:val="20"/>
          <w:lang w:val="en-GB"/>
        </w:rPr>
        <w:t xml:space="preserve"> BFD requirements</w:t>
      </w:r>
    </w:p>
    <w:p w14:paraId="066F9FEB" w14:textId="77777777" w:rsidR="00CF6784" w:rsidRPr="00CF6784" w:rsidRDefault="00CF6784" w:rsidP="00CF6784">
      <w:pPr>
        <w:pStyle w:val="ListParagraph"/>
        <w:widowControl w:val="0"/>
        <w:numPr>
          <w:ilvl w:val="0"/>
          <w:numId w:val="48"/>
        </w:numPr>
        <w:adjustRightInd w:val="0"/>
        <w:snapToGrid w:val="0"/>
        <w:spacing w:before="180" w:after="160" w:line="256" w:lineRule="auto"/>
        <w:ind w:firstLineChars="0"/>
        <w:contextualSpacing/>
        <w:rPr>
          <w:rFonts w:ascii="Times New Roman" w:eastAsiaTheme="minorEastAsia" w:hAnsi="Times New Roman" w:cs="Times New Roman"/>
          <w:sz w:val="20"/>
          <w:szCs w:val="20"/>
          <w:lang w:val="en-GB"/>
        </w:rPr>
      </w:pPr>
      <w:r w:rsidRPr="00CF6784">
        <w:rPr>
          <w:rFonts w:ascii="Times New Roman" w:eastAsiaTheme="minorEastAsia" w:hAnsi="Times New Roman" w:cs="Times New Roman"/>
          <w:sz w:val="20"/>
          <w:szCs w:val="20"/>
          <w:lang w:val="en-GB"/>
        </w:rPr>
        <w:t>Scheduling availability</w:t>
      </w:r>
    </w:p>
    <w:p w14:paraId="56FF6D55" w14:textId="77777777" w:rsidR="00CF6784" w:rsidRDefault="00CF6784" w:rsidP="001159F1"/>
    <w:p w14:paraId="11AEB266" w14:textId="7DB3CD05" w:rsidR="00961625" w:rsidRDefault="00961625" w:rsidP="00961625">
      <w:pPr>
        <w:pStyle w:val="Heading2"/>
        <w:spacing w:after="240"/>
      </w:pPr>
      <w:r w:rsidRPr="00961625">
        <w:lastRenderedPageBreak/>
        <w:t>MTTD</w:t>
      </w:r>
    </w:p>
    <w:p w14:paraId="4145F531" w14:textId="7FBE967F" w:rsidR="00771694" w:rsidRDefault="00C11360" w:rsidP="00771694">
      <w:pPr>
        <w:rPr>
          <w:rFonts w:cs="v4.2.0"/>
        </w:rPr>
      </w:pPr>
      <w:r>
        <w:rPr>
          <w:rFonts w:cs="v4.2.0"/>
        </w:rPr>
        <w:t>For FR1 intra-band non-contiguous NR carrier aggregation, Type 4</w:t>
      </w:r>
      <w:r w:rsidR="00771694">
        <w:rPr>
          <w:rFonts w:cs="v4.2.0"/>
        </w:rPr>
        <w:t xml:space="preserve"> UE shall be capable of handling at least a relative transmission timing difference as shown in Table 7.5.4-1, between slot timing of all FR1 pairs of </w:t>
      </w:r>
      <w:r w:rsidR="00771694">
        <w:t>TAGs</w:t>
      </w:r>
      <w:r w:rsidR="00771694">
        <w:rPr>
          <w:rFonts w:cs="v4.2.0"/>
        </w:rPr>
        <w:t xml:space="preserve"> provided that UE indicates that it is capable of [</w:t>
      </w:r>
      <w:r w:rsidR="00771694">
        <w:rPr>
          <w:rFonts w:cs="v4.2.0"/>
          <w:i/>
          <w:iCs/>
        </w:rPr>
        <w:t>intraBandNRCA-NonCollocated-r19</w:t>
      </w:r>
      <w:r w:rsidR="00771694">
        <w:rPr>
          <w:rFonts w:cs="v4.2.0"/>
        </w:rPr>
        <w:t>]</w:t>
      </w:r>
      <w:r w:rsidR="00771694" w:rsidRPr="0084323B">
        <w:rPr>
          <w:rFonts w:cs="v4.2.0"/>
        </w:rPr>
        <w:t xml:space="preserve"> </w:t>
      </w:r>
      <w:r w:rsidR="00771694">
        <w:rPr>
          <w:rFonts w:cs="v4.2.0"/>
        </w:rPr>
        <w:t>and</w:t>
      </w:r>
      <w:r w:rsidR="00771694" w:rsidRPr="0084323B">
        <w:rPr>
          <w:color w:val="000000" w:themeColor="text1"/>
          <w:sz w:val="22"/>
        </w:rPr>
        <w:t xml:space="preserve"> [</w:t>
      </w:r>
      <w:r w:rsidR="00771694" w:rsidRPr="0084323B">
        <w:rPr>
          <w:rFonts w:eastAsia="Calibri"/>
          <w:bCs/>
          <w:i/>
          <w:color w:val="000000" w:themeColor="text1"/>
          <w:sz w:val="22"/>
          <w:lang w:eastAsia="sv-SE"/>
        </w:rPr>
        <w:t>nonCollocatedTypeNR-CA-r1</w:t>
      </w:r>
      <w:r w:rsidR="00771694">
        <w:rPr>
          <w:rFonts w:eastAsia="Calibri"/>
          <w:bCs/>
          <w:i/>
          <w:color w:val="000000" w:themeColor="text1"/>
          <w:sz w:val="22"/>
          <w:lang w:eastAsia="sv-SE"/>
        </w:rPr>
        <w:t>9</w:t>
      </w:r>
      <w:r w:rsidR="00771694" w:rsidRPr="0084323B">
        <w:rPr>
          <w:color w:val="000000" w:themeColor="text1"/>
          <w:sz w:val="22"/>
        </w:rPr>
        <w:t xml:space="preserve">] is </w:t>
      </w:r>
      <w:r w:rsidR="00771694">
        <w:rPr>
          <w:color w:val="000000" w:themeColor="text1"/>
          <w:sz w:val="22"/>
        </w:rPr>
        <w:t xml:space="preserve">not </w:t>
      </w:r>
      <w:r w:rsidR="00771694" w:rsidRPr="0084323B">
        <w:rPr>
          <w:color w:val="000000" w:themeColor="text1"/>
          <w:sz w:val="22"/>
        </w:rPr>
        <w:t>provided</w:t>
      </w:r>
      <w:r w:rsidR="00E855F8">
        <w:rPr>
          <w:rFonts w:cs="v4.2.0"/>
        </w:rPr>
        <w:t>, and in Table 7.5.4-2 (to be added for synchronous case) provided that it is not capable of [</w:t>
      </w:r>
      <w:r w:rsidR="00E855F8">
        <w:rPr>
          <w:rFonts w:cs="v4.2.0"/>
          <w:i/>
          <w:iCs/>
        </w:rPr>
        <w:t>intraBandNRCA-NonCollocated-r19</w:t>
      </w:r>
      <w:r w:rsidR="00E855F8">
        <w:rPr>
          <w:rFonts w:cs="v4.2.0"/>
        </w:rPr>
        <w:t>] or it is capable of [</w:t>
      </w:r>
      <w:r w:rsidR="00E855F8">
        <w:rPr>
          <w:rFonts w:cs="v4.2.0"/>
          <w:i/>
          <w:iCs/>
        </w:rPr>
        <w:t>intraBandNRCA-NonCollocated-r19</w:t>
      </w:r>
      <w:r w:rsidR="00E855F8">
        <w:rPr>
          <w:rFonts w:cs="v4.2.0"/>
        </w:rPr>
        <w:t xml:space="preserve">] and </w:t>
      </w:r>
      <w:r w:rsidR="00E855F8" w:rsidRPr="0084323B">
        <w:rPr>
          <w:color w:val="000000" w:themeColor="text1"/>
          <w:sz w:val="22"/>
        </w:rPr>
        <w:t>[</w:t>
      </w:r>
      <w:r w:rsidR="00E855F8" w:rsidRPr="0084323B">
        <w:rPr>
          <w:rFonts w:eastAsia="Calibri"/>
          <w:bCs/>
          <w:i/>
          <w:color w:val="000000" w:themeColor="text1"/>
          <w:sz w:val="22"/>
          <w:lang w:eastAsia="sv-SE"/>
        </w:rPr>
        <w:t>nonCollocatedTypeNR-CA-r1</w:t>
      </w:r>
      <w:r w:rsidR="00E855F8">
        <w:rPr>
          <w:rFonts w:eastAsia="Calibri"/>
          <w:bCs/>
          <w:i/>
          <w:color w:val="000000" w:themeColor="text1"/>
          <w:sz w:val="22"/>
          <w:lang w:eastAsia="sv-SE"/>
        </w:rPr>
        <w:t>9</w:t>
      </w:r>
      <w:r w:rsidR="00E855F8" w:rsidRPr="0084323B">
        <w:rPr>
          <w:color w:val="000000" w:themeColor="text1"/>
          <w:sz w:val="22"/>
        </w:rPr>
        <w:t>] is provided</w:t>
      </w:r>
      <w:r w:rsidR="00E855F8">
        <w:rPr>
          <w:color w:val="000000" w:themeColor="text1"/>
          <w:sz w:val="22"/>
        </w:rPr>
        <w:t>.</w:t>
      </w:r>
    </w:p>
    <w:p w14:paraId="47AC9B69" w14:textId="77777777" w:rsidR="00C11360" w:rsidRPr="009C5807" w:rsidRDefault="00C11360" w:rsidP="00C11360">
      <w:pPr>
        <w:pStyle w:val="T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C11360" w:rsidRPr="009C5807" w14:paraId="0D1F0B6A" w14:textId="77777777" w:rsidTr="006F2A69">
        <w:trPr>
          <w:jc w:val="center"/>
        </w:trPr>
        <w:tc>
          <w:tcPr>
            <w:tcW w:w="2251" w:type="dxa"/>
            <w:shd w:val="clear" w:color="auto" w:fill="auto"/>
          </w:tcPr>
          <w:p w14:paraId="43D2F398" w14:textId="77777777" w:rsidR="00C11360" w:rsidRPr="009C5807" w:rsidRDefault="00C11360" w:rsidP="006F2A69">
            <w:pPr>
              <w:pStyle w:val="TAH"/>
            </w:pPr>
            <w:r w:rsidRPr="009C5807">
              <w:t>Frequency Range of the pair of TAGs</w:t>
            </w:r>
          </w:p>
        </w:tc>
        <w:tc>
          <w:tcPr>
            <w:tcW w:w="3003" w:type="dxa"/>
            <w:shd w:val="clear" w:color="auto" w:fill="auto"/>
          </w:tcPr>
          <w:p w14:paraId="0ED7F001" w14:textId="77777777" w:rsidR="00C11360" w:rsidRPr="009C5807" w:rsidRDefault="00C11360" w:rsidP="006F2A69">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C11360" w:rsidRPr="009C5807" w14:paraId="4CEFF90F" w14:textId="77777777" w:rsidTr="006F2A69">
        <w:trPr>
          <w:jc w:val="center"/>
        </w:trPr>
        <w:tc>
          <w:tcPr>
            <w:tcW w:w="2251" w:type="dxa"/>
            <w:shd w:val="clear" w:color="auto" w:fill="auto"/>
          </w:tcPr>
          <w:p w14:paraId="7B05AC0F" w14:textId="77777777" w:rsidR="00C11360" w:rsidRPr="009C5807" w:rsidRDefault="00C11360" w:rsidP="006F2A69">
            <w:pPr>
              <w:pStyle w:val="TAC"/>
            </w:pPr>
            <w:r w:rsidRPr="009C5807">
              <w:t>FR1</w:t>
            </w:r>
          </w:p>
        </w:tc>
        <w:tc>
          <w:tcPr>
            <w:tcW w:w="3003" w:type="dxa"/>
            <w:shd w:val="clear" w:color="auto" w:fill="auto"/>
          </w:tcPr>
          <w:p w14:paraId="23A6B163" w14:textId="77777777" w:rsidR="00C11360" w:rsidRPr="009C5807" w:rsidRDefault="00C11360" w:rsidP="006F2A69">
            <w:pPr>
              <w:pStyle w:val="TAC"/>
              <w:rPr>
                <w:lang w:eastAsia="zh-CN"/>
              </w:rPr>
            </w:pPr>
            <w:r w:rsidRPr="009C5807">
              <w:rPr>
                <w:lang w:eastAsia="zh-CN"/>
              </w:rPr>
              <w:t>34.6</w:t>
            </w:r>
          </w:p>
        </w:tc>
      </w:tr>
      <w:tr w:rsidR="00C11360" w:rsidRPr="009C5807" w14:paraId="3540717C" w14:textId="77777777" w:rsidTr="006F2A69">
        <w:trPr>
          <w:jc w:val="center"/>
        </w:trPr>
        <w:tc>
          <w:tcPr>
            <w:tcW w:w="2251" w:type="dxa"/>
            <w:shd w:val="clear" w:color="auto" w:fill="auto"/>
          </w:tcPr>
          <w:p w14:paraId="2D3282FA" w14:textId="77777777" w:rsidR="00C11360" w:rsidRPr="009C5807" w:rsidRDefault="00C11360" w:rsidP="006F2A69">
            <w:pPr>
              <w:pStyle w:val="TAC"/>
            </w:pPr>
            <w:r w:rsidRPr="00415158">
              <w:t>FR2-1</w:t>
            </w:r>
          </w:p>
        </w:tc>
        <w:tc>
          <w:tcPr>
            <w:tcW w:w="3003" w:type="dxa"/>
            <w:shd w:val="clear" w:color="auto" w:fill="auto"/>
          </w:tcPr>
          <w:p w14:paraId="05D77216" w14:textId="77777777" w:rsidR="00C11360" w:rsidRPr="009C5807" w:rsidRDefault="00C11360" w:rsidP="006F2A69">
            <w:pPr>
              <w:pStyle w:val="TAC"/>
              <w:rPr>
                <w:lang w:eastAsia="zh-CN"/>
              </w:rPr>
            </w:pPr>
            <w:r w:rsidRPr="00415158">
              <w:rPr>
                <w:lang w:eastAsia="zh-CN"/>
              </w:rPr>
              <w:t>8.5</w:t>
            </w:r>
            <w:r w:rsidRPr="00415158">
              <w:rPr>
                <w:vertAlign w:val="superscript"/>
                <w:lang w:eastAsia="zh-CN"/>
              </w:rPr>
              <w:t xml:space="preserve"> Note1</w:t>
            </w:r>
          </w:p>
        </w:tc>
      </w:tr>
      <w:tr w:rsidR="00C11360" w:rsidRPr="009C5807" w14:paraId="21A290A4" w14:textId="77777777" w:rsidTr="006F2A69">
        <w:trPr>
          <w:jc w:val="center"/>
        </w:trPr>
        <w:tc>
          <w:tcPr>
            <w:tcW w:w="2251" w:type="dxa"/>
            <w:shd w:val="clear" w:color="auto" w:fill="auto"/>
          </w:tcPr>
          <w:p w14:paraId="044E846F" w14:textId="77777777" w:rsidR="00C11360" w:rsidRPr="009C5807" w:rsidRDefault="00C11360" w:rsidP="006F2A69">
            <w:pPr>
              <w:pStyle w:val="TAC"/>
            </w:pPr>
            <w:r w:rsidRPr="00415158">
              <w:t>Between FR1 and FR2-1</w:t>
            </w:r>
          </w:p>
        </w:tc>
        <w:tc>
          <w:tcPr>
            <w:tcW w:w="3003" w:type="dxa"/>
            <w:shd w:val="clear" w:color="auto" w:fill="auto"/>
          </w:tcPr>
          <w:p w14:paraId="533B3665" w14:textId="77777777" w:rsidR="00C11360" w:rsidRPr="009C5807" w:rsidRDefault="00C11360" w:rsidP="006F2A69">
            <w:pPr>
              <w:pStyle w:val="TAC"/>
              <w:rPr>
                <w:lang w:eastAsia="zh-CN"/>
              </w:rPr>
            </w:pPr>
            <w:r w:rsidRPr="00415158">
              <w:rPr>
                <w:lang w:eastAsia="zh-CN"/>
              </w:rPr>
              <w:t xml:space="preserve">26.1 </w:t>
            </w:r>
          </w:p>
        </w:tc>
      </w:tr>
      <w:tr w:rsidR="00C11360" w:rsidRPr="009C5807" w14:paraId="11D32592" w14:textId="77777777" w:rsidTr="006F2A69">
        <w:trPr>
          <w:jc w:val="center"/>
        </w:trPr>
        <w:tc>
          <w:tcPr>
            <w:tcW w:w="2251" w:type="dxa"/>
            <w:shd w:val="clear" w:color="auto" w:fill="auto"/>
          </w:tcPr>
          <w:p w14:paraId="7493B625" w14:textId="77777777" w:rsidR="00C11360" w:rsidRPr="009C5807" w:rsidRDefault="00C11360" w:rsidP="006F2A69">
            <w:pPr>
              <w:pStyle w:val="TAC"/>
            </w:pPr>
            <w:r w:rsidRPr="00415158">
              <w:t>Between FR1 and FR2-2</w:t>
            </w:r>
          </w:p>
        </w:tc>
        <w:tc>
          <w:tcPr>
            <w:tcW w:w="3003" w:type="dxa"/>
            <w:shd w:val="clear" w:color="auto" w:fill="auto"/>
          </w:tcPr>
          <w:p w14:paraId="61BFB016" w14:textId="77777777" w:rsidR="00C11360" w:rsidRPr="009C5807" w:rsidRDefault="00C11360" w:rsidP="006F2A69">
            <w:pPr>
              <w:pStyle w:val="TAC"/>
              <w:rPr>
                <w:lang w:eastAsia="zh-CN"/>
              </w:rPr>
            </w:pPr>
            <w:r>
              <w:t>26.1</w:t>
            </w:r>
          </w:p>
        </w:tc>
      </w:tr>
      <w:tr w:rsidR="00C11360" w:rsidRPr="009C5807" w14:paraId="145CCF28" w14:textId="77777777" w:rsidTr="006F2A69">
        <w:trPr>
          <w:jc w:val="center"/>
        </w:trPr>
        <w:tc>
          <w:tcPr>
            <w:tcW w:w="5254" w:type="dxa"/>
            <w:gridSpan w:val="2"/>
            <w:shd w:val="clear" w:color="auto" w:fill="auto"/>
          </w:tcPr>
          <w:p w14:paraId="6C5502E4" w14:textId="77777777" w:rsidR="00C11360" w:rsidRPr="009C5807" w:rsidRDefault="00C11360" w:rsidP="006F2A69">
            <w:pPr>
              <w:pStyle w:val="TAN"/>
              <w:rPr>
                <w:lang w:eastAsia="zh-CN"/>
              </w:rPr>
            </w:pPr>
            <w:r w:rsidRPr="00415158">
              <w:rPr>
                <w:lang w:eastAsia="zh-CN"/>
              </w:rPr>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tc>
      </w:tr>
    </w:tbl>
    <w:p w14:paraId="75C46592" w14:textId="77777777" w:rsidR="00C11360" w:rsidRDefault="00C11360" w:rsidP="00C11360">
      <w:pPr>
        <w:rPr>
          <w:rFonts w:cs="v4.2.0"/>
          <w:lang w:eastAsia="zh-CN"/>
        </w:rPr>
      </w:pPr>
    </w:p>
    <w:p w14:paraId="01A4565C" w14:textId="1B9F5DBE" w:rsidR="00771694" w:rsidRDefault="00C11360" w:rsidP="00961625">
      <w:pPr>
        <w:rPr>
          <w:rFonts w:eastAsia="Malgun Gothic" w:cs="v4.2.0"/>
        </w:rPr>
      </w:pPr>
      <w:r w:rsidRPr="00332143">
        <w:rPr>
          <w:rFonts w:cs="v4.2.0"/>
        </w:rPr>
        <w:t>For E-UTRA TDD-NR TDD inter-band EN-DC with overlapping</w:t>
      </w:r>
      <w:r>
        <w:rPr>
          <w:rFonts w:cs="v4.2.0" w:hint="eastAsia"/>
        </w:rPr>
        <w:t xml:space="preserve"> </w:t>
      </w:r>
      <w:r>
        <w:rPr>
          <w:rFonts w:cs="v4.2.0"/>
        </w:rPr>
        <w:t xml:space="preserve">or </w:t>
      </w:r>
      <w:r w:rsidRPr="00FE7A18">
        <w:rPr>
          <w:rFonts w:cs="v4.2.0"/>
        </w:rPr>
        <w:t>partially overlapping</w:t>
      </w:r>
      <w:r w:rsidRPr="00332143">
        <w:rPr>
          <w:rFonts w:cs="v4.2.0"/>
        </w:rPr>
        <w:t xml:space="preserve"> DL bands, only synchronized operation is assumed. The UE shall be capable of handling a maximum uplink transmission timing difference</w:t>
      </w:r>
      <w:r>
        <w:rPr>
          <w:rFonts w:cs="v4.2.0"/>
        </w:rPr>
        <w:t xml:space="preserve"> (MTTD)</w:t>
      </w:r>
      <w:r w:rsidRPr="00332143">
        <w:rPr>
          <w:rFonts w:cs="v4.2.0"/>
        </w:rPr>
        <w:t xml:space="preserve"> between E-UTRA </w:t>
      </w:r>
      <w:proofErr w:type="spellStart"/>
      <w:r w:rsidRPr="00332143">
        <w:rPr>
          <w:rFonts w:cs="v4.2.0"/>
        </w:rPr>
        <w:t>PCell</w:t>
      </w:r>
      <w:proofErr w:type="spellEnd"/>
      <w:r w:rsidRPr="00332143">
        <w:rPr>
          <w:rFonts w:cs="v4.2.0"/>
        </w:rPr>
        <w:t xml:space="preserve"> and </w:t>
      </w:r>
      <w:proofErr w:type="spellStart"/>
      <w:r w:rsidRPr="00332143">
        <w:rPr>
          <w:rFonts w:cs="v4.2.0"/>
        </w:rPr>
        <w:t>PSCell</w:t>
      </w:r>
      <w:proofErr w:type="spellEnd"/>
      <w:r w:rsidRPr="00332143">
        <w:rPr>
          <w:rFonts w:cs="v4.2.0"/>
        </w:rPr>
        <w:t xml:space="preserve"> as shown in Table 7.5.2.1-</w:t>
      </w:r>
      <w:r w:rsidRPr="00332143">
        <w:rPr>
          <w:rFonts w:cs="v4.2.0"/>
          <w:lang w:eastAsia="zh-CN"/>
        </w:rPr>
        <w:t>1</w:t>
      </w:r>
      <w:r w:rsidRPr="00332143">
        <w:rPr>
          <w:rFonts w:eastAsia="Malgun Gothic" w:cs="v4.2.0"/>
        </w:rPr>
        <w:t xml:space="preserve"> provided that </w:t>
      </w:r>
      <w:r>
        <w:rPr>
          <w:rFonts w:eastAsia="Malgun Gothic" w:cs="v4.2.0"/>
        </w:rPr>
        <w:t xml:space="preserve">UE is capable of </w:t>
      </w:r>
      <w:r>
        <w:rPr>
          <w:rFonts w:eastAsia="Malgun Gothic" w:cs="v4.2.0"/>
          <w:i/>
          <w:iCs/>
        </w:rPr>
        <w:t>interBandMRDC-WithOverlapDL-Bands-r1</w:t>
      </w:r>
      <w:r w:rsidR="00FA5AF6">
        <w:rPr>
          <w:rFonts w:eastAsia="Malgun Gothic" w:cs="v4.2.0"/>
          <w:i/>
          <w:iCs/>
        </w:rPr>
        <w:t>9</w:t>
      </w:r>
      <w:r>
        <w:rPr>
          <w:rFonts w:eastAsia="Malgun Gothic" w:cs="v4.2.0"/>
          <w:i/>
          <w:iCs/>
        </w:rPr>
        <w:t xml:space="preserve"> </w:t>
      </w:r>
      <w:r>
        <w:rPr>
          <w:rFonts w:eastAsia="Malgun Gothic" w:cs="v4.2.0"/>
        </w:rPr>
        <w:t xml:space="preserve">and </w:t>
      </w:r>
      <w:bookmarkStart w:id="5" w:name="_Hlk149845499"/>
      <w:r>
        <w:rPr>
          <w:rFonts w:cs="v4.2.0"/>
        </w:rPr>
        <w:t xml:space="preserve">not </w:t>
      </w:r>
      <w:r>
        <w:t>provided with</w:t>
      </w:r>
      <w:bookmarkEnd w:id="5"/>
      <w:r>
        <w:rPr>
          <w:rFonts w:cs="v4.2.0"/>
        </w:rPr>
        <w:t xml:space="preserve"> </w:t>
      </w:r>
      <w:r>
        <w:rPr>
          <w:rFonts w:cs="v4.2.0"/>
          <w:i/>
        </w:rPr>
        <w:t>nonCollocatedTypeMRDC-r1</w:t>
      </w:r>
      <w:r w:rsidR="00FA5AF6">
        <w:rPr>
          <w:rFonts w:cs="v4.2.0"/>
          <w:i/>
        </w:rPr>
        <w:t>9</w:t>
      </w:r>
      <w:r>
        <w:rPr>
          <w:rFonts w:eastAsia="Malgun Gothic" w:cs="v4.2.0"/>
        </w:rPr>
        <w:t xml:space="preserve">, </w:t>
      </w:r>
      <w:r w:rsidRPr="00332143">
        <w:rPr>
          <w:rFonts w:eastAsia="Malgun Gothic" w:cs="v4.2.0"/>
        </w:rPr>
        <w:t xml:space="preserve">and in Table 7.5.3-1 provided that </w:t>
      </w:r>
      <w:r>
        <w:rPr>
          <w:rFonts w:eastAsia="Malgun Gothic" w:cs="v4.2.0"/>
        </w:rPr>
        <w:t xml:space="preserve">UE does not indicate </w:t>
      </w:r>
      <w:r w:rsidRPr="00332143">
        <w:rPr>
          <w:rFonts w:eastAsia="Malgun Gothic" w:cs="v4.2.0"/>
        </w:rPr>
        <w:t>it is capable of</w:t>
      </w:r>
      <w:r w:rsidRPr="00332143">
        <w:rPr>
          <w:rFonts w:eastAsia="Malgun Gothic" w:cs="v4.2.0"/>
          <w:i/>
          <w:iCs/>
        </w:rPr>
        <w:t xml:space="preserve"> interBandMRDC-WithOverlapDL-Bands-r1</w:t>
      </w:r>
      <w:r w:rsidR="00FA5AF6">
        <w:rPr>
          <w:rFonts w:eastAsia="Malgun Gothic" w:cs="v4.2.0"/>
          <w:i/>
          <w:iCs/>
        </w:rPr>
        <w:t>9</w:t>
      </w:r>
      <w:r w:rsidRPr="00093BC5">
        <w:rPr>
          <w:rFonts w:eastAsia="Malgun Gothic" w:cs="v4.2.0"/>
        </w:rPr>
        <w:t xml:space="preserve"> </w:t>
      </w:r>
      <w:r>
        <w:rPr>
          <w:rFonts w:eastAsia="Malgun Gothic" w:cs="v4.2.0"/>
        </w:rPr>
        <w:t xml:space="preserve">or UE is capable of </w:t>
      </w:r>
      <w:r>
        <w:rPr>
          <w:rFonts w:eastAsia="Malgun Gothic" w:cs="v4.2.0"/>
          <w:i/>
          <w:iCs/>
        </w:rPr>
        <w:t xml:space="preserve">interBandMRDC-WithOverlapDL-Bands-r16 </w:t>
      </w:r>
      <w:r>
        <w:rPr>
          <w:rFonts w:eastAsia="Malgun Gothic" w:cs="v4.2.0"/>
        </w:rPr>
        <w:t xml:space="preserve">and </w:t>
      </w:r>
      <w:r>
        <w:t>provided with</w:t>
      </w:r>
      <w:r>
        <w:rPr>
          <w:rFonts w:cs="v4.2.0"/>
        </w:rPr>
        <w:t xml:space="preserve"> </w:t>
      </w:r>
      <w:r>
        <w:rPr>
          <w:rFonts w:cs="v4.2.0"/>
          <w:i/>
        </w:rPr>
        <w:t>nonCollocatedTypeMRDC-r1</w:t>
      </w:r>
      <w:r w:rsidR="00FA5AF6">
        <w:rPr>
          <w:rFonts w:cs="v4.2.0"/>
          <w:i/>
        </w:rPr>
        <w:t>9</w:t>
      </w:r>
      <w:r>
        <w:rPr>
          <w:rFonts w:eastAsia="Malgun Gothic" w:cs="v4.2.0"/>
        </w:rPr>
        <w:t>.</w:t>
      </w:r>
    </w:p>
    <w:p w14:paraId="66168E7E" w14:textId="77777777" w:rsidR="00FA5AF6" w:rsidRPr="009C5807" w:rsidRDefault="00FA5AF6" w:rsidP="00FA5AF6">
      <w:pPr>
        <w:pStyle w:val="TH"/>
        <w:rPr>
          <w:snapToGrid w:val="0"/>
        </w:rPr>
      </w:pPr>
      <w:r w:rsidRPr="009C5807">
        <w:rPr>
          <w:snapToGrid w:val="0"/>
        </w:rPr>
        <w:t>Table 7.5.2.1-1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A5AF6" w:rsidRPr="009C5807" w14:paraId="22B9706D"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A655942" w14:textId="77777777" w:rsidR="00FA5AF6" w:rsidRPr="007C55F6" w:rsidRDefault="00FA5AF6" w:rsidP="006F2A69">
            <w:pPr>
              <w:pStyle w:val="TAH"/>
            </w:pPr>
            <w:r w:rsidRPr="007C55F6">
              <w:t xml:space="preserve">Sub-carrier spacing in E-UTRA </w:t>
            </w:r>
            <w:proofErr w:type="spellStart"/>
            <w:r w:rsidRPr="007C55F6">
              <w:t>PCell</w:t>
            </w:r>
            <w:proofErr w:type="spellEnd"/>
            <w:r w:rsidRPr="007C55F6">
              <w:t xml:space="preserve"> (kHz)</w:t>
            </w:r>
          </w:p>
        </w:tc>
        <w:tc>
          <w:tcPr>
            <w:tcW w:w="1765" w:type="dxa"/>
            <w:tcBorders>
              <w:top w:val="single" w:sz="4" w:space="0" w:color="auto"/>
              <w:left w:val="single" w:sz="4" w:space="0" w:color="auto"/>
              <w:bottom w:val="single" w:sz="4" w:space="0" w:color="auto"/>
              <w:right w:val="single" w:sz="4" w:space="0" w:color="auto"/>
            </w:tcBorders>
            <w:hideMark/>
          </w:tcPr>
          <w:p w14:paraId="6D1DF883" w14:textId="77777777" w:rsidR="00FA5AF6" w:rsidRPr="007C55F6" w:rsidRDefault="00FA5AF6" w:rsidP="006F2A69">
            <w:pPr>
              <w:pStyle w:val="TAH"/>
            </w:pPr>
            <w:r w:rsidRPr="007C55F6">
              <w:t xml:space="preserve">UL Sub-carrier spacing for data in </w:t>
            </w:r>
            <w:proofErr w:type="spellStart"/>
            <w:r w:rsidRPr="007C55F6">
              <w:t>PSCell</w:t>
            </w:r>
            <w:proofErr w:type="spellEnd"/>
            <w:r w:rsidRPr="007C55F6">
              <w:t xml:space="preserve"> (kHz)</w:t>
            </w:r>
          </w:p>
        </w:tc>
        <w:tc>
          <w:tcPr>
            <w:tcW w:w="2225" w:type="dxa"/>
            <w:tcBorders>
              <w:top w:val="single" w:sz="4" w:space="0" w:color="auto"/>
              <w:left w:val="single" w:sz="4" w:space="0" w:color="auto"/>
              <w:bottom w:val="single" w:sz="4" w:space="0" w:color="auto"/>
              <w:right w:val="single" w:sz="4" w:space="0" w:color="auto"/>
            </w:tcBorders>
            <w:hideMark/>
          </w:tcPr>
          <w:p w14:paraId="31D3BAFE" w14:textId="77777777" w:rsidR="00FA5AF6" w:rsidRPr="007C55F6" w:rsidRDefault="00FA5AF6" w:rsidP="006F2A69">
            <w:pPr>
              <w:pStyle w:val="TAH"/>
            </w:pPr>
            <w:r w:rsidRPr="007C55F6">
              <w:t>Maximum uplink transmission timing difference (µs)</w:t>
            </w:r>
          </w:p>
        </w:tc>
      </w:tr>
      <w:tr w:rsidR="00FA5AF6" w:rsidRPr="009C5807" w14:paraId="5ACF0FD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3F1ACA62" w14:textId="77777777" w:rsidR="00FA5AF6" w:rsidRPr="009C5807" w:rsidRDefault="00FA5AF6" w:rsidP="006F2A69">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1D2E1B4" w14:textId="77777777" w:rsidR="00FA5AF6" w:rsidRPr="009C5807" w:rsidRDefault="00FA5AF6" w:rsidP="006F2A69">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229708A" w14:textId="77777777" w:rsidR="00FA5AF6" w:rsidRPr="009C5807" w:rsidRDefault="00FA5AF6" w:rsidP="006F2A69">
            <w:pPr>
              <w:pStyle w:val="TAC"/>
              <w:rPr>
                <w:lang w:val="fr-FR"/>
              </w:rPr>
            </w:pPr>
            <w:r w:rsidRPr="009C5807">
              <w:rPr>
                <w:lang w:val="fr-FR" w:eastAsia="zh-CN"/>
              </w:rPr>
              <w:t>35.21</w:t>
            </w:r>
          </w:p>
        </w:tc>
      </w:tr>
      <w:tr w:rsidR="00FA5AF6" w:rsidRPr="009C5807" w14:paraId="0A677074"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549E7973" w14:textId="77777777" w:rsidR="00FA5AF6" w:rsidRPr="009C5807" w:rsidRDefault="00FA5AF6" w:rsidP="006F2A69">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5EA61747" w14:textId="77777777" w:rsidR="00FA5AF6" w:rsidRPr="009C5807" w:rsidRDefault="00FA5AF6" w:rsidP="006F2A69">
            <w:pPr>
              <w:pStyle w:val="TAC"/>
              <w:rPr>
                <w:lang w:val="fr-FR"/>
              </w:rPr>
            </w:pPr>
            <w:r w:rsidRPr="009C5807">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24D7EB37" w14:textId="77777777" w:rsidR="00FA5AF6" w:rsidRPr="009C5807" w:rsidRDefault="00FA5AF6" w:rsidP="006F2A69">
            <w:pPr>
              <w:pStyle w:val="TAC"/>
              <w:rPr>
                <w:lang w:val="fr-FR"/>
              </w:rPr>
            </w:pPr>
            <w:r w:rsidRPr="009C5807">
              <w:rPr>
                <w:lang w:val="fr-FR" w:eastAsia="zh-CN"/>
              </w:rPr>
              <w:t>35.21</w:t>
            </w:r>
          </w:p>
        </w:tc>
      </w:tr>
      <w:tr w:rsidR="00FA5AF6" w:rsidRPr="009C5807" w14:paraId="7F734BC6"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3D51D2F4" w14:textId="77777777" w:rsidR="00FA5AF6" w:rsidRPr="009C5807" w:rsidRDefault="00FA5AF6" w:rsidP="006F2A69">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716B90E" w14:textId="77777777" w:rsidR="00FA5AF6" w:rsidRPr="009C5807" w:rsidRDefault="00FA5AF6" w:rsidP="006F2A69">
            <w:pPr>
              <w:pStyle w:val="TAC"/>
              <w:rPr>
                <w:lang w:val="fr-FR"/>
              </w:rPr>
            </w:pPr>
            <w:r w:rsidRPr="009C5807">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0DC5FC78" w14:textId="77777777" w:rsidR="00FA5AF6" w:rsidRPr="009C5807" w:rsidRDefault="00FA5AF6" w:rsidP="006F2A69">
            <w:pPr>
              <w:pStyle w:val="TAC"/>
              <w:rPr>
                <w:lang w:val="fr-FR"/>
              </w:rPr>
            </w:pPr>
            <w:r w:rsidRPr="009C5807">
              <w:rPr>
                <w:lang w:val="fr-FR" w:eastAsia="zh-CN"/>
              </w:rPr>
              <w:t>35.21</w:t>
            </w:r>
          </w:p>
        </w:tc>
      </w:tr>
      <w:tr w:rsidR="00FA5AF6" w:rsidRPr="009C5807" w14:paraId="59CDCB92"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52EF660" w14:textId="77777777" w:rsidR="00FA5AF6" w:rsidRPr="009C5807" w:rsidRDefault="00FA5AF6" w:rsidP="006F2A69">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5AE75B2" w14:textId="77777777" w:rsidR="00FA5AF6" w:rsidRPr="009C5807" w:rsidRDefault="00FA5AF6" w:rsidP="006F2A69">
            <w:pPr>
              <w:pStyle w:val="TAC"/>
              <w:rPr>
                <w:lang w:val="fr-FR"/>
              </w:rPr>
            </w:pPr>
            <w:r w:rsidRPr="009C5807">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40E6300A" w14:textId="77777777" w:rsidR="00FA5AF6" w:rsidRPr="009C5807" w:rsidRDefault="00FA5AF6" w:rsidP="006F2A69">
            <w:pPr>
              <w:pStyle w:val="TAC"/>
              <w:rPr>
                <w:lang w:val="fr-FR"/>
              </w:rPr>
            </w:pPr>
            <w:r w:rsidRPr="009C5807">
              <w:rPr>
                <w:lang w:val="fr-FR" w:eastAsia="zh-CN"/>
              </w:rPr>
              <w:t>35.21</w:t>
            </w:r>
          </w:p>
        </w:tc>
      </w:tr>
    </w:tbl>
    <w:p w14:paraId="47077502" w14:textId="77777777" w:rsidR="00FA5AF6" w:rsidRPr="009C5807" w:rsidRDefault="00FA5AF6" w:rsidP="00FA5AF6">
      <w:pPr>
        <w:pStyle w:val="TH"/>
        <w:rPr>
          <w:snapToGrid w:val="0"/>
        </w:rPr>
      </w:pPr>
      <w:r w:rsidRPr="009C5807">
        <w:rPr>
          <w:snapToGrid w:val="0"/>
        </w:rPr>
        <w:t xml:space="preserve">Table 7.5.3-1: Maximum uplink transmission timing difference requirement for intra-band synchronous </w:t>
      </w:r>
      <w:r w:rsidRPr="009C5807">
        <w:rPr>
          <w:snapToGrid w:val="0"/>
          <w:lang w:eastAsia="zh-CN"/>
        </w:rPr>
        <w:t>EN-DC</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FA5AF6" w:rsidRPr="009C5807" w14:paraId="3541A77B" w14:textId="77777777" w:rsidTr="00AD1C20">
        <w:trPr>
          <w:jc w:val="center"/>
        </w:trPr>
        <w:tc>
          <w:tcPr>
            <w:tcW w:w="1984" w:type="dxa"/>
            <w:shd w:val="clear" w:color="auto" w:fill="auto"/>
          </w:tcPr>
          <w:p w14:paraId="0420A6D2" w14:textId="77777777" w:rsidR="00FA5AF6" w:rsidRPr="009C5807" w:rsidRDefault="00FA5AF6" w:rsidP="006F2A69">
            <w:pPr>
              <w:pStyle w:val="TAH"/>
            </w:pPr>
            <w:r w:rsidRPr="009C5807">
              <w:t xml:space="preserve">Sub-carrier spacing in E-UTRA </w:t>
            </w:r>
            <w:proofErr w:type="spellStart"/>
            <w:r w:rsidRPr="009C5807">
              <w:t>PCell</w:t>
            </w:r>
            <w:proofErr w:type="spellEnd"/>
            <w:r w:rsidRPr="009C5807">
              <w:t xml:space="preserve"> (kHz)</w:t>
            </w:r>
          </w:p>
        </w:tc>
        <w:tc>
          <w:tcPr>
            <w:tcW w:w="1985" w:type="dxa"/>
            <w:shd w:val="clear" w:color="auto" w:fill="auto"/>
          </w:tcPr>
          <w:p w14:paraId="73AC78A3" w14:textId="77777777" w:rsidR="00FA5AF6" w:rsidRPr="009C5807" w:rsidRDefault="00FA5AF6" w:rsidP="006F2A69">
            <w:pPr>
              <w:pStyle w:val="TAH"/>
            </w:pPr>
            <w:r w:rsidRPr="009C5807">
              <w:t xml:space="preserve">UL Sub-carrier spacing for data in </w:t>
            </w:r>
            <w:proofErr w:type="spellStart"/>
            <w:r w:rsidRPr="009C5807">
              <w:t>PSCell</w:t>
            </w:r>
            <w:proofErr w:type="spellEnd"/>
            <w:r w:rsidRPr="009C5807">
              <w:t xml:space="preserve"> (kHz)</w:t>
            </w:r>
          </w:p>
        </w:tc>
        <w:tc>
          <w:tcPr>
            <w:tcW w:w="2693" w:type="dxa"/>
            <w:shd w:val="clear" w:color="auto" w:fill="auto"/>
          </w:tcPr>
          <w:p w14:paraId="3A9D07D1" w14:textId="77777777" w:rsidR="00FA5AF6" w:rsidRPr="009C5807" w:rsidRDefault="00FA5AF6" w:rsidP="006F2A69">
            <w:pPr>
              <w:pStyle w:val="TAH"/>
            </w:pPr>
            <w:r w:rsidRPr="009C5807">
              <w:t>Maximum uplink transmission timing difference (µs)</w:t>
            </w:r>
          </w:p>
        </w:tc>
      </w:tr>
      <w:tr w:rsidR="00FA5AF6" w:rsidRPr="009C5807" w14:paraId="5DD7C170" w14:textId="77777777" w:rsidTr="00AD1C20">
        <w:trPr>
          <w:jc w:val="center"/>
        </w:trPr>
        <w:tc>
          <w:tcPr>
            <w:tcW w:w="1984" w:type="dxa"/>
            <w:shd w:val="clear" w:color="auto" w:fill="auto"/>
          </w:tcPr>
          <w:p w14:paraId="32C2E942" w14:textId="77777777" w:rsidR="00FA5AF6" w:rsidRPr="009C5807" w:rsidRDefault="00FA5AF6" w:rsidP="006F2A69">
            <w:pPr>
              <w:pStyle w:val="TAC"/>
            </w:pPr>
            <w:r w:rsidRPr="009C5807">
              <w:t>15</w:t>
            </w:r>
          </w:p>
        </w:tc>
        <w:tc>
          <w:tcPr>
            <w:tcW w:w="1985" w:type="dxa"/>
            <w:shd w:val="clear" w:color="auto" w:fill="auto"/>
          </w:tcPr>
          <w:p w14:paraId="7A7B5F11" w14:textId="77777777" w:rsidR="00FA5AF6" w:rsidRPr="009C5807" w:rsidRDefault="00FA5AF6" w:rsidP="006F2A69">
            <w:pPr>
              <w:pStyle w:val="TAC"/>
            </w:pPr>
            <w:r w:rsidRPr="009C5807">
              <w:t>15</w:t>
            </w:r>
          </w:p>
        </w:tc>
        <w:tc>
          <w:tcPr>
            <w:tcW w:w="2693" w:type="dxa"/>
            <w:shd w:val="clear" w:color="auto" w:fill="auto"/>
          </w:tcPr>
          <w:p w14:paraId="69FB0410" w14:textId="77777777" w:rsidR="00FA5AF6" w:rsidRPr="009C5807" w:rsidRDefault="00FA5AF6" w:rsidP="006F2A69">
            <w:pPr>
              <w:pStyle w:val="TAC"/>
            </w:pPr>
            <w:r w:rsidRPr="009C5807">
              <w:t>5.21</w:t>
            </w:r>
            <w:r w:rsidRPr="009C5807">
              <w:rPr>
                <w:vertAlign w:val="superscript"/>
              </w:rPr>
              <w:t>Note</w:t>
            </w:r>
            <w:proofErr w:type="gramStart"/>
            <w:r w:rsidRPr="009C5807">
              <w:rPr>
                <w:vertAlign w:val="superscript"/>
              </w:rPr>
              <w:t>1,Note</w:t>
            </w:r>
            <w:proofErr w:type="gramEnd"/>
            <w:r w:rsidRPr="009C5807">
              <w:rPr>
                <w:vertAlign w:val="superscript"/>
              </w:rPr>
              <w:t xml:space="preserve"> 2</w:t>
            </w:r>
          </w:p>
        </w:tc>
      </w:tr>
      <w:tr w:rsidR="00FA5AF6" w:rsidRPr="009C5807" w14:paraId="3AB0F6EF" w14:textId="77777777" w:rsidTr="00AD1C20">
        <w:trPr>
          <w:jc w:val="center"/>
        </w:trPr>
        <w:tc>
          <w:tcPr>
            <w:tcW w:w="1984" w:type="dxa"/>
            <w:shd w:val="clear" w:color="auto" w:fill="auto"/>
          </w:tcPr>
          <w:p w14:paraId="3924C78B" w14:textId="77777777" w:rsidR="00FA5AF6" w:rsidRPr="009C5807" w:rsidRDefault="00FA5AF6" w:rsidP="006F2A69">
            <w:pPr>
              <w:pStyle w:val="TAC"/>
            </w:pPr>
            <w:r w:rsidRPr="009C5807">
              <w:t>15</w:t>
            </w:r>
          </w:p>
        </w:tc>
        <w:tc>
          <w:tcPr>
            <w:tcW w:w="1985" w:type="dxa"/>
            <w:shd w:val="clear" w:color="auto" w:fill="auto"/>
          </w:tcPr>
          <w:p w14:paraId="530801E0" w14:textId="77777777" w:rsidR="00FA5AF6" w:rsidRPr="009C5807" w:rsidRDefault="00FA5AF6" w:rsidP="006F2A69">
            <w:pPr>
              <w:pStyle w:val="TAC"/>
            </w:pPr>
            <w:r w:rsidRPr="009C5807">
              <w:t>30</w:t>
            </w:r>
          </w:p>
        </w:tc>
        <w:tc>
          <w:tcPr>
            <w:tcW w:w="2693" w:type="dxa"/>
            <w:shd w:val="clear" w:color="auto" w:fill="auto"/>
          </w:tcPr>
          <w:p w14:paraId="753CDB2B" w14:textId="77777777" w:rsidR="00FA5AF6" w:rsidRPr="009C5807" w:rsidRDefault="00FA5AF6" w:rsidP="006F2A69">
            <w:pPr>
              <w:pStyle w:val="TAC"/>
            </w:pPr>
            <w:r w:rsidRPr="009C5807">
              <w:t>5.21</w:t>
            </w:r>
            <w:r w:rsidRPr="009C5807">
              <w:rPr>
                <w:vertAlign w:val="superscript"/>
              </w:rPr>
              <w:t>Note 2</w:t>
            </w:r>
          </w:p>
        </w:tc>
      </w:tr>
      <w:tr w:rsidR="00FA5AF6" w:rsidRPr="009C5807" w14:paraId="26682388" w14:textId="77777777" w:rsidTr="00AD1C20">
        <w:trPr>
          <w:jc w:val="center"/>
        </w:trPr>
        <w:tc>
          <w:tcPr>
            <w:tcW w:w="1984" w:type="dxa"/>
            <w:shd w:val="clear" w:color="auto" w:fill="auto"/>
          </w:tcPr>
          <w:p w14:paraId="31FE0179" w14:textId="77777777" w:rsidR="00FA5AF6" w:rsidRPr="009C5807" w:rsidRDefault="00FA5AF6" w:rsidP="006F2A69">
            <w:pPr>
              <w:pStyle w:val="TAC"/>
            </w:pPr>
            <w:r w:rsidRPr="009C5807">
              <w:t>15</w:t>
            </w:r>
          </w:p>
        </w:tc>
        <w:tc>
          <w:tcPr>
            <w:tcW w:w="1985" w:type="dxa"/>
            <w:shd w:val="clear" w:color="auto" w:fill="auto"/>
          </w:tcPr>
          <w:p w14:paraId="788B3FD8" w14:textId="77777777" w:rsidR="00FA5AF6" w:rsidRPr="009C5807" w:rsidRDefault="00FA5AF6" w:rsidP="006F2A69">
            <w:pPr>
              <w:pStyle w:val="TAC"/>
            </w:pPr>
            <w:r w:rsidRPr="009C5807">
              <w:t>60</w:t>
            </w:r>
          </w:p>
        </w:tc>
        <w:tc>
          <w:tcPr>
            <w:tcW w:w="2693" w:type="dxa"/>
            <w:shd w:val="clear" w:color="auto" w:fill="auto"/>
          </w:tcPr>
          <w:p w14:paraId="111D26DA" w14:textId="77777777" w:rsidR="00FA5AF6" w:rsidRPr="009C5807" w:rsidRDefault="00FA5AF6" w:rsidP="006F2A69">
            <w:pPr>
              <w:pStyle w:val="TAC"/>
            </w:pPr>
            <w:r w:rsidRPr="009C5807">
              <w:t>5.21</w:t>
            </w:r>
            <w:r w:rsidRPr="009C5807">
              <w:rPr>
                <w:vertAlign w:val="superscript"/>
              </w:rPr>
              <w:t xml:space="preserve"> Note 2</w:t>
            </w:r>
          </w:p>
        </w:tc>
      </w:tr>
      <w:tr w:rsidR="00FA5AF6" w:rsidRPr="009C5807" w14:paraId="4833581A" w14:textId="77777777" w:rsidTr="00AD1C20">
        <w:trPr>
          <w:jc w:val="center"/>
        </w:trPr>
        <w:tc>
          <w:tcPr>
            <w:tcW w:w="6662" w:type="dxa"/>
            <w:gridSpan w:val="3"/>
            <w:shd w:val="clear" w:color="auto" w:fill="auto"/>
          </w:tcPr>
          <w:p w14:paraId="0427E3F0" w14:textId="77777777" w:rsidR="00FA5AF6" w:rsidRPr="009C5807" w:rsidRDefault="00FA5AF6" w:rsidP="006F2A69">
            <w:pPr>
              <w:pStyle w:val="TAN"/>
              <w:rPr>
                <w:rFonts w:cs="Arial"/>
                <w:szCs w:val="18"/>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szCs w:val="18"/>
              </w:rPr>
              <w:t>This is not applicable for a</w:t>
            </w:r>
            <w:r w:rsidRPr="009C5807">
              <w:t xml:space="preserve"> </w:t>
            </w:r>
            <w:r w:rsidRPr="009C5807">
              <w:rPr>
                <w:rFonts w:cs="Arial"/>
                <w:szCs w:val="18"/>
              </w:rPr>
              <w:t xml:space="preserve">UE </w:t>
            </w:r>
            <w:r w:rsidRPr="009C5807">
              <w:t>which</w:t>
            </w:r>
            <w:r w:rsidRPr="009C5807">
              <w:rPr>
                <w:rFonts w:cs="Arial"/>
                <w:szCs w:val="18"/>
              </w:rPr>
              <w:t xml:space="preserve"> indicates the capability of only supporting single UL timing (</w:t>
            </w:r>
            <w:proofErr w:type="spellStart"/>
            <w:r w:rsidRPr="009C5807">
              <w:rPr>
                <w:rFonts w:cs="Arial"/>
                <w:i/>
                <w:szCs w:val="18"/>
              </w:rPr>
              <w:t>ul</w:t>
            </w:r>
            <w:proofErr w:type="spellEnd"/>
            <w:r w:rsidRPr="009C5807">
              <w:rPr>
                <w:rFonts w:cs="Arial"/>
                <w:i/>
                <w:szCs w:val="18"/>
              </w:rPr>
              <w:t>-</w:t>
            </w:r>
            <w:proofErr w:type="spellStart"/>
            <w:r w:rsidRPr="009C5807">
              <w:rPr>
                <w:rFonts w:cs="Arial"/>
                <w:i/>
                <w:szCs w:val="18"/>
              </w:rPr>
              <w:t>TimingAlignmentEUTRA</w:t>
            </w:r>
            <w:proofErr w:type="spellEnd"/>
            <w:r w:rsidRPr="009C5807">
              <w:rPr>
                <w:rFonts w:cs="Arial"/>
                <w:i/>
                <w:szCs w:val="18"/>
              </w:rPr>
              <w:t xml:space="preserve">-NR </w:t>
            </w:r>
            <w:r w:rsidRPr="009C5807">
              <w:rPr>
                <w:rFonts w:cs="Arial"/>
                <w:szCs w:val="18"/>
              </w:rPr>
              <w:t>is signalled). Single UL timing for E-UTRA and NR cell is assumed for this UE.</w:t>
            </w:r>
          </w:p>
          <w:p w14:paraId="09602543" w14:textId="77777777" w:rsidR="00FA5AF6" w:rsidRDefault="00FA5AF6" w:rsidP="006F2A69">
            <w:pPr>
              <w:pStyle w:val="TAN"/>
              <w:rPr>
                <w:lang w:val="en-US" w:eastAsia="ja-JP"/>
              </w:rPr>
            </w:pPr>
            <w:r w:rsidRPr="009C5807">
              <w:rPr>
                <w:rFonts w:eastAsia="Yu Mincho" w:cs="Arial" w:hint="eastAsia"/>
                <w:szCs w:val="18"/>
                <w:lang w:eastAsia="ja-JP"/>
              </w:rPr>
              <w:t>N</w:t>
            </w:r>
            <w:r w:rsidRPr="009C5807">
              <w:rPr>
                <w:rFonts w:eastAsia="Yu Mincho" w:cs="Arial"/>
                <w:szCs w:val="18"/>
                <w:lang w:eastAsia="ja-JP"/>
              </w:rPr>
              <w:t>OTE 2:</w:t>
            </w:r>
            <w:r w:rsidRPr="009C5807">
              <w:rPr>
                <w:lang w:eastAsia="ko-KR"/>
              </w:rPr>
              <w:tab/>
            </w:r>
            <w:r w:rsidRPr="009C5807">
              <w:rPr>
                <w:rFonts w:eastAsia="Yu Mincho" w:cs="Arial"/>
                <w:szCs w:val="18"/>
                <w:lang w:eastAsia="ja-JP"/>
              </w:rPr>
              <w:t>I</w:t>
            </w:r>
            <w:r w:rsidRPr="009C5807">
              <w:rPr>
                <w:lang w:val="en-US" w:eastAsia="ja-JP"/>
              </w:rPr>
              <w:t xml:space="preserve">f the transmission timing difference exceeds the cyclic prefix length of the UL Sub-carrier spacing for data in </w:t>
            </w:r>
            <w:proofErr w:type="spellStart"/>
            <w:r w:rsidRPr="009C5807">
              <w:rPr>
                <w:lang w:val="en-US" w:eastAsia="ja-JP"/>
              </w:rPr>
              <w:t>PSCell</w:t>
            </w:r>
            <w:proofErr w:type="spellEnd"/>
            <w:r w:rsidRPr="009C5807">
              <w:rPr>
                <w:lang w:val="en-US" w:eastAsia="ja-JP"/>
              </w:rPr>
              <w:t>, NR UE Tx EVM degradation is expected for the symbol that is overlapping the LTE subframe boundary</w:t>
            </w:r>
          </w:p>
          <w:p w14:paraId="48824239" w14:textId="77777777" w:rsidR="00FA5AF6" w:rsidRPr="009C5807" w:rsidRDefault="00FA5AF6" w:rsidP="006F2A69">
            <w:pPr>
              <w:pStyle w:val="TAN"/>
              <w:rPr>
                <w:rFonts w:cs="Arial"/>
                <w:lang w:eastAsia="zh-CN"/>
              </w:rPr>
            </w:pPr>
            <w:r w:rsidRPr="009C5807">
              <w:rPr>
                <w:rFonts w:eastAsia="Yu Mincho" w:cs="Arial" w:hint="eastAsia"/>
                <w:szCs w:val="18"/>
                <w:lang w:eastAsia="ja-JP"/>
              </w:rPr>
              <w:t>N</w:t>
            </w:r>
            <w:r w:rsidRPr="009C5807">
              <w:rPr>
                <w:rFonts w:eastAsia="Yu Mincho" w:cs="Arial"/>
                <w:szCs w:val="18"/>
                <w:lang w:eastAsia="ja-JP"/>
              </w:rPr>
              <w:t xml:space="preserve">OTE </w:t>
            </w:r>
            <w:r>
              <w:rPr>
                <w:rFonts w:eastAsia="Yu Mincho" w:cs="Arial"/>
                <w:szCs w:val="18"/>
                <w:lang w:eastAsia="ja-JP"/>
              </w:rPr>
              <w:t>3</w:t>
            </w:r>
            <w:r w:rsidRPr="009C5807">
              <w:rPr>
                <w:rFonts w:eastAsia="Yu Mincho" w:cs="Arial"/>
                <w:szCs w:val="18"/>
                <w:lang w:eastAsia="ja-JP"/>
              </w:rPr>
              <w:t>:</w:t>
            </w:r>
            <w:r w:rsidRPr="009C5807">
              <w:rPr>
                <w:lang w:eastAsia="ko-KR"/>
              </w:rPr>
              <w:tab/>
            </w:r>
            <w:r>
              <w:rPr>
                <w:rFonts w:eastAsia="Yu Mincho" w:cs="Arial"/>
                <w:szCs w:val="18"/>
                <w:lang w:eastAsia="ja-JP"/>
              </w:rPr>
              <w:t>The requirement in this table is also applicable for intra-band synchronous NE-DC.</w:t>
            </w:r>
          </w:p>
        </w:tc>
      </w:tr>
    </w:tbl>
    <w:p w14:paraId="0F7388A0" w14:textId="77777777" w:rsidR="007E0A66" w:rsidRDefault="007E0A66" w:rsidP="00961625">
      <w:pPr>
        <w:rPr>
          <w:rFonts w:eastAsia="Malgun Gothic" w:cs="v4.2.0"/>
        </w:rPr>
      </w:pPr>
    </w:p>
    <w:p w14:paraId="756CB2DC" w14:textId="3DD8F68B" w:rsidR="00FA5AF6" w:rsidRPr="007E0A66" w:rsidRDefault="007E0A66" w:rsidP="00961625">
      <w:pPr>
        <w:rPr>
          <w:rFonts w:eastAsia="Malgun Gothic" w:cs="v4.2.0"/>
          <w:b/>
          <w:bCs/>
          <w:i/>
          <w:iCs/>
        </w:rPr>
      </w:pPr>
      <w:r w:rsidRPr="007E0A66">
        <w:rPr>
          <w:rFonts w:eastAsia="Malgun Gothic" w:cs="v4.2.0"/>
          <w:b/>
          <w:bCs/>
          <w:i/>
          <w:iCs/>
        </w:rPr>
        <w:t>Proposal 1: It is proposed to define MTTD requirement for type 4 UE as proposed in this section</w:t>
      </w:r>
      <w:r w:rsidR="00315CA3">
        <w:rPr>
          <w:rFonts w:eastAsia="Malgun Gothic" w:cs="v4.2.0"/>
          <w:b/>
          <w:bCs/>
          <w:i/>
          <w:iCs/>
        </w:rPr>
        <w:t xml:space="preserve"> 2.1</w:t>
      </w:r>
      <w:r w:rsidRPr="007E0A66">
        <w:rPr>
          <w:rFonts w:eastAsia="Malgun Gothic" w:cs="v4.2.0"/>
          <w:b/>
          <w:bCs/>
          <w:i/>
          <w:iCs/>
        </w:rPr>
        <w:t>.</w:t>
      </w:r>
    </w:p>
    <w:p w14:paraId="6248149C" w14:textId="326BECB6" w:rsidR="00961625" w:rsidRPr="00961625" w:rsidRDefault="00961625" w:rsidP="00961625">
      <w:pPr>
        <w:pStyle w:val="Heading2"/>
        <w:spacing w:after="240"/>
      </w:pPr>
      <w:r>
        <w:lastRenderedPageBreak/>
        <w:t>MRTD</w:t>
      </w:r>
    </w:p>
    <w:p w14:paraId="3BB2BCFB" w14:textId="1FA1B9D5" w:rsidR="00C11360" w:rsidRPr="00BD3B7D" w:rsidRDefault="00C11360" w:rsidP="00C11360">
      <w:pPr>
        <w:rPr>
          <w:rFonts w:cs="v4.2.0"/>
        </w:rPr>
      </w:pPr>
      <w:r>
        <w:rPr>
          <w:rFonts w:cs="v4.2.0"/>
        </w:rPr>
        <w:t>For FR1 intra-band non-contiguous NR carrier aggregation, Type 4 UE shall be capable of handling at least a relative receive timing difference as shown in 7.6.4-2, between slot timing of different FR1 carriers to be aggregated at the UE receiver provided that UE indicates that it is capable of [</w:t>
      </w:r>
      <w:r>
        <w:rPr>
          <w:rFonts w:cs="v4.2.0"/>
          <w:i/>
          <w:iCs/>
        </w:rPr>
        <w:t>intraBandNRCA-NonCollocated-r19</w:t>
      </w:r>
      <w:r>
        <w:rPr>
          <w:rFonts w:cs="v4.2.0"/>
        </w:rPr>
        <w:t>] and</w:t>
      </w:r>
      <w:r w:rsidRPr="0084323B">
        <w:rPr>
          <w:color w:val="000000" w:themeColor="text1"/>
          <w:sz w:val="22"/>
        </w:rPr>
        <w:t xml:space="preserve"> [</w:t>
      </w:r>
      <w:r w:rsidRPr="0084323B">
        <w:rPr>
          <w:rFonts w:eastAsia="Calibri"/>
          <w:bCs/>
          <w:i/>
          <w:color w:val="000000" w:themeColor="text1"/>
          <w:sz w:val="22"/>
          <w:lang w:eastAsia="sv-SE"/>
        </w:rPr>
        <w:t>nonCollocatedTypeNR-CA-r1</w:t>
      </w:r>
      <w:r>
        <w:rPr>
          <w:rFonts w:eastAsia="Calibri"/>
          <w:bCs/>
          <w:i/>
          <w:color w:val="000000" w:themeColor="text1"/>
          <w:sz w:val="22"/>
          <w:lang w:eastAsia="sv-SE"/>
        </w:rPr>
        <w:t>9</w:t>
      </w:r>
      <w:r w:rsidRPr="0084323B">
        <w:rPr>
          <w:color w:val="000000" w:themeColor="text1"/>
          <w:sz w:val="22"/>
        </w:rPr>
        <w:t xml:space="preserve">] is </w:t>
      </w:r>
      <w:r w:rsidR="004B6EB4">
        <w:rPr>
          <w:color w:val="000000" w:themeColor="text1"/>
          <w:sz w:val="22"/>
        </w:rPr>
        <w:t xml:space="preserve">not </w:t>
      </w:r>
      <w:r w:rsidRPr="0084323B">
        <w:rPr>
          <w:color w:val="000000" w:themeColor="text1"/>
          <w:sz w:val="22"/>
        </w:rPr>
        <w:t>provided</w:t>
      </w:r>
      <w:r w:rsidR="004B6EB4">
        <w:rPr>
          <w:rFonts w:cs="v4.2.0"/>
        </w:rPr>
        <w:t>,</w:t>
      </w:r>
      <w:r w:rsidR="00E855F8">
        <w:rPr>
          <w:rFonts w:cs="v4.2.0"/>
        </w:rPr>
        <w:t xml:space="preserve"> </w:t>
      </w:r>
      <w:r w:rsidR="004B6EB4">
        <w:rPr>
          <w:rFonts w:cs="v4.2.0"/>
        </w:rPr>
        <w:t>and in Table 7.6.4-1 provided that it is not capable of [</w:t>
      </w:r>
      <w:r w:rsidR="004B6EB4">
        <w:rPr>
          <w:rFonts w:cs="v4.2.0"/>
          <w:i/>
          <w:iCs/>
        </w:rPr>
        <w:t>intraBandNRCA-NonCollocated-r19</w:t>
      </w:r>
      <w:r w:rsidR="004B6EB4">
        <w:rPr>
          <w:rFonts w:cs="v4.2.0"/>
        </w:rPr>
        <w:t>] or it is capable of [</w:t>
      </w:r>
      <w:r w:rsidR="004B6EB4">
        <w:rPr>
          <w:rFonts w:cs="v4.2.0"/>
          <w:i/>
          <w:iCs/>
        </w:rPr>
        <w:t>intraBandNRCA-NonCollocated-r19</w:t>
      </w:r>
      <w:r w:rsidR="004B6EB4">
        <w:rPr>
          <w:rFonts w:cs="v4.2.0"/>
        </w:rPr>
        <w:t xml:space="preserve">] and </w:t>
      </w:r>
      <w:r w:rsidR="004B6EB4" w:rsidRPr="0084323B">
        <w:rPr>
          <w:color w:val="000000" w:themeColor="text1"/>
          <w:sz w:val="22"/>
        </w:rPr>
        <w:t>[</w:t>
      </w:r>
      <w:r w:rsidR="004B6EB4" w:rsidRPr="0084323B">
        <w:rPr>
          <w:rFonts w:eastAsia="Calibri"/>
          <w:bCs/>
          <w:i/>
          <w:color w:val="000000" w:themeColor="text1"/>
          <w:sz w:val="22"/>
          <w:lang w:eastAsia="sv-SE"/>
        </w:rPr>
        <w:t>nonCollocatedTypeNR-CA-r1</w:t>
      </w:r>
      <w:r w:rsidR="004B6EB4">
        <w:rPr>
          <w:rFonts w:eastAsia="Calibri"/>
          <w:bCs/>
          <w:i/>
          <w:color w:val="000000" w:themeColor="text1"/>
          <w:sz w:val="22"/>
          <w:lang w:eastAsia="sv-SE"/>
        </w:rPr>
        <w:t>9</w:t>
      </w:r>
      <w:r w:rsidR="004B6EB4" w:rsidRPr="0084323B">
        <w:rPr>
          <w:color w:val="000000" w:themeColor="text1"/>
          <w:sz w:val="22"/>
        </w:rPr>
        <w:t>] is provided</w:t>
      </w:r>
      <w:r w:rsidR="004B6EB4">
        <w:rPr>
          <w:color w:val="000000" w:themeColor="text1"/>
          <w:sz w:val="22"/>
        </w:rPr>
        <w:t>.</w:t>
      </w:r>
    </w:p>
    <w:p w14:paraId="5308CCD6" w14:textId="77777777" w:rsidR="00C11360" w:rsidRPr="009C5807" w:rsidRDefault="00C11360" w:rsidP="00C11360">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C11360" w:rsidRPr="009C5807" w14:paraId="03B4C549" w14:textId="77777777" w:rsidTr="006F2A69">
        <w:trPr>
          <w:jc w:val="center"/>
        </w:trPr>
        <w:tc>
          <w:tcPr>
            <w:tcW w:w="2251" w:type="dxa"/>
            <w:shd w:val="clear" w:color="auto" w:fill="auto"/>
          </w:tcPr>
          <w:p w14:paraId="13A71DEA" w14:textId="77777777" w:rsidR="00C11360" w:rsidRPr="009C5807" w:rsidRDefault="00C11360" w:rsidP="006F2A69">
            <w:pPr>
              <w:pStyle w:val="TAH"/>
            </w:pPr>
            <w:r w:rsidRPr="009C5807">
              <w:t>Frequency Range</w:t>
            </w:r>
          </w:p>
        </w:tc>
        <w:tc>
          <w:tcPr>
            <w:tcW w:w="3003" w:type="dxa"/>
            <w:shd w:val="clear" w:color="auto" w:fill="auto"/>
          </w:tcPr>
          <w:p w14:paraId="0D334A44" w14:textId="77777777" w:rsidR="00C11360" w:rsidRPr="009C5807" w:rsidRDefault="00C11360" w:rsidP="006F2A69">
            <w:pPr>
              <w:pStyle w:val="TAH"/>
            </w:pPr>
            <w:proofErr w:type="gramStart"/>
            <w:r w:rsidRPr="009C5807">
              <w:t>Maximum</w:t>
            </w:r>
            <w:proofErr w:type="gramEnd"/>
            <w:r w:rsidRPr="009C5807">
              <w:t xml:space="preserve"> receive timing difference (µs) </w:t>
            </w:r>
          </w:p>
        </w:tc>
      </w:tr>
      <w:tr w:rsidR="00C11360" w:rsidRPr="009C5807" w14:paraId="7BDF4810" w14:textId="77777777" w:rsidTr="006F2A69">
        <w:trPr>
          <w:jc w:val="center"/>
        </w:trPr>
        <w:tc>
          <w:tcPr>
            <w:tcW w:w="2251" w:type="dxa"/>
            <w:shd w:val="clear" w:color="auto" w:fill="auto"/>
          </w:tcPr>
          <w:p w14:paraId="490125EF" w14:textId="77777777" w:rsidR="00C11360" w:rsidRPr="009C5807" w:rsidRDefault="00C11360" w:rsidP="006F2A69">
            <w:pPr>
              <w:pStyle w:val="TAC"/>
            </w:pPr>
            <w:r w:rsidRPr="009C5807">
              <w:t>FR1</w:t>
            </w:r>
          </w:p>
        </w:tc>
        <w:tc>
          <w:tcPr>
            <w:tcW w:w="3003" w:type="dxa"/>
            <w:shd w:val="clear" w:color="auto" w:fill="auto"/>
          </w:tcPr>
          <w:p w14:paraId="4C19264D" w14:textId="77777777" w:rsidR="00C11360" w:rsidRPr="009C5807" w:rsidRDefault="00C11360" w:rsidP="006F2A69">
            <w:pPr>
              <w:pStyle w:val="TAC"/>
            </w:pPr>
            <w:r w:rsidRPr="009C5807">
              <w:t>3</w:t>
            </w:r>
            <w:r w:rsidRPr="009C5807">
              <w:rPr>
                <w:vertAlign w:val="superscript"/>
              </w:rPr>
              <w:t>1</w:t>
            </w:r>
          </w:p>
        </w:tc>
      </w:tr>
      <w:tr w:rsidR="00C11360" w:rsidRPr="009C5807" w14:paraId="426FA0C1" w14:textId="77777777" w:rsidTr="006F2A69">
        <w:trPr>
          <w:jc w:val="center"/>
        </w:trPr>
        <w:tc>
          <w:tcPr>
            <w:tcW w:w="2251" w:type="dxa"/>
            <w:shd w:val="clear" w:color="auto" w:fill="auto"/>
          </w:tcPr>
          <w:p w14:paraId="3FDC83D3" w14:textId="77777777" w:rsidR="00C11360" w:rsidRPr="009C5807" w:rsidRDefault="00C11360" w:rsidP="006F2A69">
            <w:pPr>
              <w:pStyle w:val="TAC"/>
            </w:pPr>
            <w:r w:rsidRPr="00415158">
              <w:t>FR2-1</w:t>
            </w:r>
          </w:p>
        </w:tc>
        <w:tc>
          <w:tcPr>
            <w:tcW w:w="3003" w:type="dxa"/>
            <w:shd w:val="clear" w:color="auto" w:fill="auto"/>
          </w:tcPr>
          <w:p w14:paraId="09BA12CB" w14:textId="77777777" w:rsidR="00C11360" w:rsidRPr="009C5807" w:rsidRDefault="00C11360" w:rsidP="006F2A69">
            <w:pPr>
              <w:pStyle w:val="TAC"/>
            </w:pPr>
            <w:r w:rsidRPr="00415158">
              <w:t>0.26</w:t>
            </w:r>
          </w:p>
        </w:tc>
      </w:tr>
      <w:tr w:rsidR="00C11360" w:rsidRPr="009C5807" w14:paraId="20E1C1FC" w14:textId="77777777" w:rsidTr="006F2A69">
        <w:trPr>
          <w:jc w:val="center"/>
        </w:trPr>
        <w:tc>
          <w:tcPr>
            <w:tcW w:w="5254" w:type="dxa"/>
            <w:gridSpan w:val="2"/>
            <w:shd w:val="clear" w:color="auto" w:fill="auto"/>
          </w:tcPr>
          <w:p w14:paraId="4F76EFFE" w14:textId="77777777" w:rsidR="00C11360" w:rsidRPr="009C5807" w:rsidRDefault="00C11360" w:rsidP="006F2A69">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10E0EBEC" w14:textId="77777777" w:rsidR="00961625" w:rsidRDefault="00961625" w:rsidP="001159F1"/>
    <w:p w14:paraId="3E735993" w14:textId="77777777" w:rsidR="00E855F8" w:rsidRPr="009C5807" w:rsidRDefault="00E855F8" w:rsidP="00E855F8">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E855F8" w:rsidRPr="009C5807" w14:paraId="7A95A622" w14:textId="77777777" w:rsidTr="006F2A69">
        <w:trPr>
          <w:jc w:val="center"/>
        </w:trPr>
        <w:tc>
          <w:tcPr>
            <w:tcW w:w="2251" w:type="dxa"/>
            <w:shd w:val="clear" w:color="auto" w:fill="auto"/>
          </w:tcPr>
          <w:p w14:paraId="6A401FE9" w14:textId="77777777" w:rsidR="00E855F8" w:rsidRPr="009C5807" w:rsidRDefault="00E855F8" w:rsidP="006F2A69">
            <w:pPr>
              <w:pStyle w:val="TAH"/>
            </w:pPr>
            <w:r w:rsidRPr="009C5807">
              <w:t>Frequency Range of the pair of carriers</w:t>
            </w:r>
          </w:p>
        </w:tc>
        <w:tc>
          <w:tcPr>
            <w:tcW w:w="3003" w:type="dxa"/>
            <w:shd w:val="clear" w:color="auto" w:fill="auto"/>
          </w:tcPr>
          <w:p w14:paraId="391520BC" w14:textId="77777777" w:rsidR="00E855F8" w:rsidRPr="009C5807" w:rsidRDefault="00E855F8" w:rsidP="006F2A69">
            <w:pPr>
              <w:pStyle w:val="TAH"/>
            </w:pPr>
            <w:proofErr w:type="gramStart"/>
            <w:r w:rsidRPr="009C5807">
              <w:t>Maximum</w:t>
            </w:r>
            <w:proofErr w:type="gramEnd"/>
            <w:r w:rsidRPr="009C5807">
              <w:t xml:space="preserve"> receive timing difference (µs) </w:t>
            </w:r>
          </w:p>
        </w:tc>
      </w:tr>
      <w:tr w:rsidR="00E855F8" w:rsidRPr="009C5807" w14:paraId="37BDD249" w14:textId="77777777" w:rsidTr="006F2A69">
        <w:trPr>
          <w:jc w:val="center"/>
        </w:trPr>
        <w:tc>
          <w:tcPr>
            <w:tcW w:w="2251" w:type="dxa"/>
            <w:shd w:val="clear" w:color="auto" w:fill="auto"/>
          </w:tcPr>
          <w:p w14:paraId="5A135E63" w14:textId="77777777" w:rsidR="00E855F8" w:rsidRPr="009C5807" w:rsidRDefault="00E855F8" w:rsidP="006F2A69">
            <w:pPr>
              <w:pStyle w:val="TAC"/>
            </w:pPr>
            <w:r w:rsidRPr="009C5807">
              <w:t>FR1</w:t>
            </w:r>
          </w:p>
        </w:tc>
        <w:tc>
          <w:tcPr>
            <w:tcW w:w="3003" w:type="dxa"/>
            <w:shd w:val="clear" w:color="auto" w:fill="auto"/>
          </w:tcPr>
          <w:p w14:paraId="3418D55B" w14:textId="77777777" w:rsidR="00E855F8" w:rsidRPr="009C5807" w:rsidRDefault="00E855F8" w:rsidP="006F2A69">
            <w:pPr>
              <w:pStyle w:val="TAC"/>
            </w:pPr>
            <w:r w:rsidRPr="009C5807">
              <w:t>33</w:t>
            </w:r>
          </w:p>
        </w:tc>
      </w:tr>
      <w:tr w:rsidR="00E855F8" w:rsidRPr="009C5807" w14:paraId="6F9BB1A9" w14:textId="77777777" w:rsidTr="006F2A69">
        <w:trPr>
          <w:jc w:val="center"/>
        </w:trPr>
        <w:tc>
          <w:tcPr>
            <w:tcW w:w="2251" w:type="dxa"/>
            <w:shd w:val="clear" w:color="auto" w:fill="auto"/>
          </w:tcPr>
          <w:p w14:paraId="08390647" w14:textId="77777777" w:rsidR="00E855F8" w:rsidRPr="009C5807" w:rsidRDefault="00E855F8" w:rsidP="006F2A69">
            <w:pPr>
              <w:pStyle w:val="TAC"/>
            </w:pPr>
            <w:r w:rsidRPr="00415158">
              <w:rPr>
                <w:rFonts w:eastAsiaTheme="minorEastAsia"/>
              </w:rPr>
              <w:t>FR2-1</w:t>
            </w:r>
          </w:p>
        </w:tc>
        <w:tc>
          <w:tcPr>
            <w:tcW w:w="3003" w:type="dxa"/>
            <w:shd w:val="clear" w:color="auto" w:fill="auto"/>
          </w:tcPr>
          <w:p w14:paraId="0EB27769" w14:textId="77777777" w:rsidR="00E855F8" w:rsidRPr="009C5807" w:rsidRDefault="00E855F8" w:rsidP="006F2A69">
            <w:pPr>
              <w:pStyle w:val="TAC"/>
            </w:pPr>
            <w:r w:rsidRPr="00415158">
              <w:rPr>
                <w:rFonts w:eastAsiaTheme="minorEastAsia"/>
              </w:rPr>
              <w:t>8</w:t>
            </w:r>
            <w:r w:rsidRPr="00415158">
              <w:rPr>
                <w:rFonts w:eastAsiaTheme="minorEastAsia"/>
                <w:vertAlign w:val="superscript"/>
              </w:rPr>
              <w:t xml:space="preserve"> note1</w:t>
            </w:r>
          </w:p>
        </w:tc>
      </w:tr>
      <w:tr w:rsidR="00E855F8" w:rsidRPr="009C5807" w14:paraId="6C963BC3" w14:textId="77777777" w:rsidTr="006F2A69">
        <w:trPr>
          <w:jc w:val="center"/>
        </w:trPr>
        <w:tc>
          <w:tcPr>
            <w:tcW w:w="2251" w:type="dxa"/>
            <w:shd w:val="clear" w:color="auto" w:fill="auto"/>
          </w:tcPr>
          <w:p w14:paraId="42FB9B47" w14:textId="77777777" w:rsidR="00E855F8" w:rsidRPr="009C5807" w:rsidRDefault="00E855F8" w:rsidP="006F2A69">
            <w:pPr>
              <w:pStyle w:val="TAC"/>
            </w:pPr>
            <w:r w:rsidRPr="00415158">
              <w:rPr>
                <w:rFonts w:eastAsiaTheme="minorEastAsia"/>
              </w:rPr>
              <w:t>Between FR1 and FR2-1</w:t>
            </w:r>
          </w:p>
        </w:tc>
        <w:tc>
          <w:tcPr>
            <w:tcW w:w="3003" w:type="dxa"/>
            <w:shd w:val="clear" w:color="auto" w:fill="auto"/>
          </w:tcPr>
          <w:p w14:paraId="4980C870" w14:textId="77777777" w:rsidR="00E855F8" w:rsidRPr="009C5807" w:rsidRDefault="00E855F8" w:rsidP="006F2A69">
            <w:pPr>
              <w:pStyle w:val="TAC"/>
            </w:pPr>
            <w:r w:rsidRPr="00415158">
              <w:rPr>
                <w:rFonts w:eastAsiaTheme="minorEastAsia"/>
                <w:lang w:eastAsia="zh-CN"/>
              </w:rPr>
              <w:t xml:space="preserve">25 </w:t>
            </w:r>
          </w:p>
        </w:tc>
      </w:tr>
      <w:tr w:rsidR="00E855F8" w:rsidRPr="009C5807" w14:paraId="16E4502A" w14:textId="77777777" w:rsidTr="006F2A69">
        <w:trPr>
          <w:jc w:val="center"/>
        </w:trPr>
        <w:tc>
          <w:tcPr>
            <w:tcW w:w="2251" w:type="dxa"/>
            <w:shd w:val="clear" w:color="auto" w:fill="auto"/>
          </w:tcPr>
          <w:p w14:paraId="5A7FA831" w14:textId="77777777" w:rsidR="00E855F8" w:rsidRPr="009C5807" w:rsidRDefault="00E855F8" w:rsidP="006F2A69">
            <w:pPr>
              <w:pStyle w:val="TAC"/>
            </w:pPr>
            <w:r w:rsidRPr="00415158">
              <w:rPr>
                <w:rFonts w:eastAsiaTheme="minorEastAsia"/>
              </w:rPr>
              <w:t>Between FR1 and FR2-2</w:t>
            </w:r>
          </w:p>
        </w:tc>
        <w:tc>
          <w:tcPr>
            <w:tcW w:w="3003" w:type="dxa"/>
            <w:shd w:val="clear" w:color="auto" w:fill="auto"/>
          </w:tcPr>
          <w:p w14:paraId="6E643F7B" w14:textId="77777777" w:rsidR="00E855F8" w:rsidRPr="009C5807" w:rsidRDefault="00E855F8" w:rsidP="006F2A69">
            <w:pPr>
              <w:pStyle w:val="TAC"/>
              <w:rPr>
                <w:lang w:eastAsia="zh-CN"/>
              </w:rPr>
            </w:pPr>
            <w:r>
              <w:rPr>
                <w:rFonts w:eastAsiaTheme="minorEastAsia"/>
                <w:lang w:eastAsia="zh-CN"/>
              </w:rPr>
              <w:t>25</w:t>
            </w:r>
          </w:p>
        </w:tc>
      </w:tr>
      <w:tr w:rsidR="00E855F8" w:rsidRPr="009C5807" w14:paraId="7E96EB9E" w14:textId="77777777" w:rsidTr="006F2A69">
        <w:trPr>
          <w:jc w:val="center"/>
        </w:trPr>
        <w:tc>
          <w:tcPr>
            <w:tcW w:w="5254" w:type="dxa"/>
            <w:gridSpan w:val="2"/>
            <w:shd w:val="clear" w:color="auto" w:fill="auto"/>
          </w:tcPr>
          <w:p w14:paraId="4FE4261C" w14:textId="77777777" w:rsidR="00E855F8" w:rsidRPr="009C5807" w:rsidRDefault="00E855F8" w:rsidP="006F2A69">
            <w:pPr>
              <w:pStyle w:val="TAN"/>
              <w:rPr>
                <w:lang w:eastAsia="zh-CN"/>
              </w:rPr>
            </w:pPr>
            <w:r w:rsidRPr="00415158">
              <w:rPr>
                <w:rFonts w:eastAsiaTheme="minorEastAsia"/>
                <w:lang w:eastAsia="zh-CN"/>
              </w:rPr>
              <w:t>Note1:</w:t>
            </w:r>
            <w:r w:rsidRPr="00415158">
              <w:rPr>
                <w:rFonts w:eastAsiaTheme="minorEastAsia"/>
              </w:rPr>
              <w:tab/>
            </w:r>
            <w:r w:rsidRPr="00415158">
              <w:rPr>
                <w:rFonts w:eastAsia="Yu Mincho"/>
                <w:lang w:eastAsia="ja-JP"/>
              </w:rPr>
              <w:t xml:space="preserve">This requirement </w:t>
            </w:r>
            <w:r w:rsidRPr="00415158">
              <w:rPr>
                <w:rFonts w:eastAsiaTheme="minorEastAsia"/>
              </w:rPr>
              <w:t>applies to the UE capable of independent beam management for FR2-1 inter-band CA</w:t>
            </w:r>
            <w:r w:rsidRPr="00415158">
              <w:rPr>
                <w:rFonts w:eastAsiaTheme="minorEastAsia"/>
                <w:lang w:eastAsia="zh-CN"/>
              </w:rPr>
              <w:t>.</w:t>
            </w:r>
          </w:p>
        </w:tc>
      </w:tr>
    </w:tbl>
    <w:p w14:paraId="1FA2AA7E" w14:textId="77777777" w:rsidR="00E855F8" w:rsidRDefault="00E855F8" w:rsidP="001159F1"/>
    <w:p w14:paraId="0F9174AC" w14:textId="366E7195" w:rsidR="00E855F8" w:rsidRDefault="00E855F8" w:rsidP="00E855F8">
      <w:pPr>
        <w:rPr>
          <w:rFonts w:eastAsia="Malgun Gothic" w:cs="v4.2.0"/>
        </w:rPr>
      </w:pPr>
      <w:r>
        <w:rPr>
          <w:rFonts w:cs="v4.2.0"/>
        </w:rPr>
        <w:t xml:space="preserve">For E-UTRA TDD-NR TDD inter-band EN-DC with overlapping </w:t>
      </w:r>
      <w:r>
        <w:rPr>
          <w:rFonts w:eastAsia="SimSun" w:cs="v4.2.0"/>
        </w:rPr>
        <w:t>or partially overlapping</w:t>
      </w:r>
      <w:r>
        <w:rPr>
          <w:rFonts w:cs="v4.2.0"/>
        </w:rPr>
        <w:t xml:space="preserve"> DL bands, only synchronized operation is assumed. The UE shall be capable of handling at least a relative receive timing difference between subframe timing of signal from a E-UTRA cell belonging to the MCG and slot timing of signal from a cell belonging to the SCG at the UE receiver as shown in Table </w:t>
      </w:r>
      <w:r>
        <w:rPr>
          <w:rFonts w:eastAsia="Malgun Gothic" w:cs="v4.2.0"/>
        </w:rPr>
        <w:t xml:space="preserve">7.6.2.1-1 provided that UE is capable of </w:t>
      </w:r>
      <w:r>
        <w:rPr>
          <w:rFonts w:eastAsia="Malgun Gothic" w:cs="v4.2.0"/>
          <w:i/>
          <w:iCs/>
        </w:rPr>
        <w:t xml:space="preserve">interBandMRDC-WithOverlapDL-Bands-r19 </w:t>
      </w:r>
      <w:r>
        <w:rPr>
          <w:rFonts w:eastAsia="Malgun Gothic" w:cs="v4.2.0"/>
        </w:rPr>
        <w:t xml:space="preserve">and </w:t>
      </w:r>
      <w:r>
        <w:rPr>
          <w:rFonts w:cs="v4.2.0"/>
        </w:rPr>
        <w:t xml:space="preserve">not </w:t>
      </w:r>
      <w:r>
        <w:t>provided with</w:t>
      </w:r>
      <w:r>
        <w:rPr>
          <w:rFonts w:cs="v4.2.0"/>
        </w:rPr>
        <w:t xml:space="preserve"> </w:t>
      </w:r>
      <w:r>
        <w:rPr>
          <w:rFonts w:cs="v4.2.0"/>
          <w:i/>
        </w:rPr>
        <w:t>nonCollocatedTypeMRDC-r19</w:t>
      </w:r>
      <w:r>
        <w:rPr>
          <w:rFonts w:eastAsia="Malgun Gothic" w:cs="v4.2.0"/>
        </w:rPr>
        <w:t>, and in Table 7.6.3-1 provided that UE is not capable of</w:t>
      </w:r>
      <w:r>
        <w:rPr>
          <w:rFonts w:eastAsia="Malgun Gothic" w:cs="v4.2.0"/>
          <w:i/>
          <w:iCs/>
        </w:rPr>
        <w:t xml:space="preserve"> interBandMRDC-WithOverlapDL-Bands-r19</w:t>
      </w:r>
      <w:r>
        <w:rPr>
          <w:rFonts w:eastAsia="Malgun Gothic" w:cs="v4.2.0"/>
        </w:rPr>
        <w:t xml:space="preserve"> or UE is capable of </w:t>
      </w:r>
      <w:r>
        <w:rPr>
          <w:rFonts w:eastAsia="Malgun Gothic" w:cs="v4.2.0"/>
          <w:i/>
          <w:iCs/>
        </w:rPr>
        <w:t xml:space="preserve">interBandMRDC-WithOverlapDL-Bands-r19 </w:t>
      </w:r>
      <w:r>
        <w:rPr>
          <w:rFonts w:eastAsia="Malgun Gothic" w:cs="v4.2.0"/>
        </w:rPr>
        <w:t xml:space="preserve">and </w:t>
      </w:r>
      <w:r>
        <w:t>provided with</w:t>
      </w:r>
      <w:r>
        <w:rPr>
          <w:rFonts w:cs="v4.2.0"/>
        </w:rPr>
        <w:t xml:space="preserve"> </w:t>
      </w:r>
      <w:r>
        <w:rPr>
          <w:rFonts w:cs="v4.2.0"/>
          <w:i/>
        </w:rPr>
        <w:t>nonCollocatedTypeMRDC-r19</w:t>
      </w:r>
      <w:r>
        <w:rPr>
          <w:rFonts w:eastAsia="Malgun Gothic" w:cs="v4.2.0"/>
        </w:rPr>
        <w:t>.</w:t>
      </w:r>
    </w:p>
    <w:p w14:paraId="5A35ACCB" w14:textId="77777777" w:rsidR="00E855F8" w:rsidRPr="009C5807" w:rsidRDefault="00E855F8" w:rsidP="00E855F8">
      <w:pPr>
        <w:pStyle w:val="TH"/>
        <w:rPr>
          <w:snapToGrid w:val="0"/>
        </w:rPr>
      </w:pPr>
      <w:r w:rsidRPr="009C5807">
        <w:rPr>
          <w:snapToGrid w:val="0"/>
        </w:rPr>
        <w:lastRenderedPageBreak/>
        <w:t>Table 7.6.2.1-1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E855F8" w:rsidRPr="009C5807" w14:paraId="42CED198" w14:textId="77777777" w:rsidTr="00566CFE">
        <w:trPr>
          <w:jc w:val="center"/>
        </w:trPr>
        <w:tc>
          <w:tcPr>
            <w:tcW w:w="1984" w:type="dxa"/>
            <w:tcBorders>
              <w:top w:val="single" w:sz="4" w:space="0" w:color="auto"/>
              <w:left w:val="single" w:sz="4" w:space="0" w:color="auto"/>
              <w:bottom w:val="single" w:sz="4" w:space="0" w:color="auto"/>
              <w:right w:val="single" w:sz="4" w:space="0" w:color="auto"/>
            </w:tcBorders>
            <w:hideMark/>
          </w:tcPr>
          <w:p w14:paraId="5832DE6E" w14:textId="77777777" w:rsidR="00E855F8" w:rsidRPr="007C55F6" w:rsidRDefault="00E855F8" w:rsidP="006F2A69">
            <w:pPr>
              <w:pStyle w:val="TAH"/>
            </w:pPr>
            <w:r w:rsidRPr="007C55F6">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328C1760" w14:textId="77777777" w:rsidR="00E855F8" w:rsidRPr="007C55F6" w:rsidRDefault="00E855F8" w:rsidP="006F2A69">
            <w:pPr>
              <w:pStyle w:val="TAH"/>
            </w:pPr>
            <w:r w:rsidRPr="007C55F6">
              <w:t>DL Sub-carrier spacing of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369898D" w14:textId="77777777" w:rsidR="00E855F8" w:rsidRPr="007C55F6" w:rsidRDefault="00E855F8" w:rsidP="006F2A69">
            <w:pPr>
              <w:pStyle w:val="TAH"/>
            </w:pPr>
            <w:proofErr w:type="gramStart"/>
            <w:r w:rsidRPr="007C55F6">
              <w:t>Maximum</w:t>
            </w:r>
            <w:proofErr w:type="gramEnd"/>
            <w:r w:rsidRPr="007C55F6">
              <w:t xml:space="preserve"> receive timing difference (µs)</w:t>
            </w:r>
          </w:p>
        </w:tc>
      </w:tr>
      <w:tr w:rsidR="00E855F8" w:rsidRPr="009C5807" w14:paraId="736A681A"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134B993A" w14:textId="77777777" w:rsidR="00E855F8" w:rsidRPr="009C5807" w:rsidRDefault="00E855F8" w:rsidP="006F2A6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641F3DA" w14:textId="77777777" w:rsidR="00E855F8" w:rsidRPr="009C5807" w:rsidRDefault="00E855F8" w:rsidP="006F2A69">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3B34CB5C" w14:textId="77777777" w:rsidR="00E855F8" w:rsidRPr="009C5807" w:rsidRDefault="00E855F8" w:rsidP="006F2A69">
            <w:pPr>
              <w:pStyle w:val="TAC"/>
              <w:rPr>
                <w:lang w:val="fr-FR" w:eastAsia="zh-CN"/>
              </w:rPr>
            </w:pPr>
            <w:r w:rsidRPr="009C5807">
              <w:rPr>
                <w:rFonts w:eastAsia="Malgun Gothic"/>
                <w:lang w:val="fr-FR"/>
              </w:rPr>
              <w:t>33</w:t>
            </w:r>
          </w:p>
        </w:tc>
      </w:tr>
      <w:tr w:rsidR="00E855F8" w:rsidRPr="009C5807" w14:paraId="5E991B2D"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428ABEC" w14:textId="77777777" w:rsidR="00E855F8" w:rsidRPr="009C5807" w:rsidRDefault="00E855F8" w:rsidP="006F2A6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7586DF4" w14:textId="77777777" w:rsidR="00E855F8" w:rsidRPr="009C5807" w:rsidRDefault="00E855F8" w:rsidP="006F2A69">
            <w:pPr>
              <w:pStyle w:val="TAC"/>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567EEEB9" w14:textId="77777777" w:rsidR="00E855F8" w:rsidRPr="009C5807" w:rsidRDefault="00E855F8" w:rsidP="006F2A69">
            <w:pPr>
              <w:pStyle w:val="TAC"/>
              <w:rPr>
                <w:lang w:val="fr-FR" w:eastAsia="zh-CN"/>
              </w:rPr>
            </w:pPr>
          </w:p>
        </w:tc>
      </w:tr>
      <w:tr w:rsidR="00E855F8" w:rsidRPr="009C5807" w14:paraId="79741CCA"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2B483BC" w14:textId="77777777" w:rsidR="00E855F8" w:rsidRPr="009C5807" w:rsidRDefault="00E855F8" w:rsidP="006F2A6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22E9CD6" w14:textId="77777777" w:rsidR="00E855F8" w:rsidRPr="009C5807" w:rsidRDefault="00E855F8" w:rsidP="006F2A69">
            <w:pPr>
              <w:pStyle w:val="TAC"/>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614399E7" w14:textId="77777777" w:rsidR="00E855F8" w:rsidRPr="009C5807" w:rsidRDefault="00E855F8" w:rsidP="006F2A69">
            <w:pPr>
              <w:pStyle w:val="TAC"/>
              <w:rPr>
                <w:lang w:val="fr-FR" w:eastAsia="zh-CN"/>
              </w:rPr>
            </w:pPr>
          </w:p>
        </w:tc>
      </w:tr>
      <w:tr w:rsidR="00E855F8" w:rsidRPr="009C5807" w14:paraId="2CEBAFEB"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76816478" w14:textId="77777777" w:rsidR="00E855F8" w:rsidRPr="009C5807" w:rsidRDefault="00E855F8" w:rsidP="006F2A6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CF84FCB" w14:textId="77777777" w:rsidR="00E855F8" w:rsidRPr="009C5807" w:rsidRDefault="00E855F8" w:rsidP="006F2A69">
            <w:pPr>
              <w:pStyle w:val="TAC"/>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3D1A16DB" w14:textId="77777777" w:rsidR="00E855F8" w:rsidRPr="009C5807" w:rsidRDefault="00E855F8" w:rsidP="006F2A69">
            <w:pPr>
              <w:pStyle w:val="TAC"/>
              <w:rPr>
                <w:lang w:val="fr-FR" w:eastAsia="zh-CN"/>
              </w:rPr>
            </w:pPr>
          </w:p>
        </w:tc>
      </w:tr>
      <w:tr w:rsidR="00E855F8" w:rsidRPr="009C5807" w14:paraId="71F4D872" w14:textId="77777777" w:rsidTr="00566CFE">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68C89479" w14:textId="77777777" w:rsidR="00E855F8" w:rsidRPr="007C55F6" w:rsidRDefault="00E855F8" w:rsidP="006F2A69">
            <w:pPr>
              <w:pStyle w:val="TAN"/>
              <w:rPr>
                <w:lang w:eastAsia="zh-CN"/>
              </w:rPr>
            </w:pPr>
            <w:r w:rsidRPr="007C55F6">
              <w:t>N</w:t>
            </w:r>
            <w:r w:rsidRPr="007C55F6">
              <w:rPr>
                <w:lang w:eastAsia="ko-KR"/>
              </w:rPr>
              <w:t xml:space="preserve">ote </w:t>
            </w:r>
            <w:r w:rsidRPr="007C55F6">
              <w:t>1:</w:t>
            </w:r>
            <w:r w:rsidRPr="007C55F6">
              <w:tab/>
              <w:t xml:space="preserve">DL Sub-carrier spacing is </w:t>
            </w:r>
            <w:proofErr w:type="gramStart"/>
            <w:r w:rsidRPr="007C55F6">
              <w:t>min{</w:t>
            </w:r>
            <w:proofErr w:type="gramEnd"/>
            <w:r w:rsidRPr="007C55F6">
              <w:t>SCS</w:t>
            </w:r>
            <w:r w:rsidRPr="007C55F6">
              <w:rPr>
                <w:vertAlign w:val="subscript"/>
              </w:rPr>
              <w:t>SS</w:t>
            </w:r>
            <w:r w:rsidRPr="007C55F6">
              <w:t>, SCS</w:t>
            </w:r>
            <w:r w:rsidRPr="007C55F6">
              <w:rPr>
                <w:vertAlign w:val="subscript"/>
              </w:rPr>
              <w:t>DATA</w:t>
            </w:r>
            <w:r w:rsidRPr="007C55F6">
              <w:t>}.</w:t>
            </w:r>
          </w:p>
        </w:tc>
      </w:tr>
    </w:tbl>
    <w:p w14:paraId="59207C3B" w14:textId="77777777" w:rsidR="00E855F8" w:rsidRPr="009C5807" w:rsidRDefault="00E855F8" w:rsidP="00E855F8">
      <w:pPr>
        <w:pStyle w:val="TH"/>
        <w:rPr>
          <w:snapToGrid w:val="0"/>
        </w:rPr>
      </w:pPr>
      <w:r w:rsidRPr="009C5807">
        <w:rPr>
          <w:snapToGrid w:val="0"/>
        </w:rPr>
        <w:t>Table 7.6.</w:t>
      </w:r>
      <w:r w:rsidRPr="009C5807">
        <w:rPr>
          <w:rFonts w:eastAsia="Malgun Gothic"/>
          <w:snapToGrid w:val="0"/>
        </w:rPr>
        <w:t>3</w:t>
      </w:r>
      <w:r w:rsidRPr="009C5807">
        <w:rPr>
          <w:snapToGrid w:val="0"/>
        </w:rPr>
        <w:t>-</w:t>
      </w:r>
      <w:r w:rsidRPr="009C5807">
        <w:rPr>
          <w:rFonts w:eastAsia="Malgun Gothic"/>
          <w:snapToGrid w:val="0"/>
        </w:rPr>
        <w:t>1</w:t>
      </w:r>
      <w:r w:rsidRPr="009C5807">
        <w:rPr>
          <w:snapToGrid w:val="0"/>
        </w:rPr>
        <w:t xml:space="preserve"> Maximum receive timing difference requirement for </w:t>
      </w:r>
      <w:r w:rsidRPr="009C5807">
        <w:rPr>
          <w:snapToGrid w:val="0"/>
          <w:lang w:eastAsia="zh-CN"/>
        </w:rPr>
        <w:t xml:space="preserve">intra-band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E855F8" w:rsidRPr="009C5807" w14:paraId="512BA149" w14:textId="77777777" w:rsidTr="00AD1C20">
        <w:trPr>
          <w:jc w:val="center"/>
        </w:trPr>
        <w:tc>
          <w:tcPr>
            <w:tcW w:w="1984" w:type="dxa"/>
            <w:shd w:val="clear" w:color="auto" w:fill="auto"/>
          </w:tcPr>
          <w:p w14:paraId="4E4AD626" w14:textId="77777777" w:rsidR="00E855F8" w:rsidRPr="009C5807" w:rsidRDefault="00E855F8" w:rsidP="006F2A69">
            <w:pPr>
              <w:pStyle w:val="TAH"/>
            </w:pPr>
            <w:r w:rsidRPr="009C5807">
              <w:t>Sub-carrier spacing of E-UTRA cell in MCG (kHz)</w:t>
            </w:r>
          </w:p>
        </w:tc>
        <w:tc>
          <w:tcPr>
            <w:tcW w:w="1985" w:type="dxa"/>
            <w:shd w:val="clear" w:color="auto" w:fill="auto"/>
          </w:tcPr>
          <w:p w14:paraId="28064D2B" w14:textId="77777777" w:rsidR="00E855F8" w:rsidRPr="009C5807" w:rsidRDefault="00E855F8" w:rsidP="006F2A69">
            <w:pPr>
              <w:pStyle w:val="TAH"/>
              <w:rPr>
                <w:rFonts w:eastAsia="Malgun Gothic"/>
              </w:rPr>
            </w:pPr>
            <w:r w:rsidRPr="009C5807">
              <w:t xml:space="preserve">DL Sub-carrier spacing of cell in SCG (kHz) </w:t>
            </w:r>
            <w:r w:rsidRPr="009C5807">
              <w:rPr>
                <w:vertAlign w:val="superscript"/>
              </w:rPr>
              <w:t>Note1</w:t>
            </w:r>
          </w:p>
        </w:tc>
        <w:tc>
          <w:tcPr>
            <w:tcW w:w="2693" w:type="dxa"/>
            <w:shd w:val="clear" w:color="auto" w:fill="auto"/>
          </w:tcPr>
          <w:p w14:paraId="14CB2A8A" w14:textId="77777777" w:rsidR="00E855F8" w:rsidRPr="009C5807" w:rsidRDefault="00E855F8" w:rsidP="006F2A69">
            <w:pPr>
              <w:pStyle w:val="TAH"/>
            </w:pPr>
            <w:proofErr w:type="gramStart"/>
            <w:r w:rsidRPr="009C5807">
              <w:t>Maximum</w:t>
            </w:r>
            <w:proofErr w:type="gramEnd"/>
            <w:r w:rsidRPr="009C5807">
              <w:t xml:space="preserve"> receive timing difference (µs)</w:t>
            </w:r>
          </w:p>
        </w:tc>
      </w:tr>
      <w:tr w:rsidR="00E855F8" w:rsidRPr="009C5807" w14:paraId="07CE909F" w14:textId="77777777" w:rsidTr="00AD1C20">
        <w:trPr>
          <w:jc w:val="center"/>
        </w:trPr>
        <w:tc>
          <w:tcPr>
            <w:tcW w:w="1984" w:type="dxa"/>
            <w:shd w:val="clear" w:color="auto" w:fill="auto"/>
          </w:tcPr>
          <w:p w14:paraId="11D74D5B" w14:textId="77777777" w:rsidR="00E855F8" w:rsidRPr="009C5807" w:rsidRDefault="00E855F8" w:rsidP="006F2A69">
            <w:pPr>
              <w:pStyle w:val="TAC"/>
            </w:pPr>
            <w:r w:rsidRPr="009C5807">
              <w:t>15</w:t>
            </w:r>
          </w:p>
        </w:tc>
        <w:tc>
          <w:tcPr>
            <w:tcW w:w="1985" w:type="dxa"/>
            <w:shd w:val="clear" w:color="auto" w:fill="auto"/>
          </w:tcPr>
          <w:p w14:paraId="0BBF5BC0" w14:textId="77777777" w:rsidR="00E855F8" w:rsidRPr="009C5807" w:rsidRDefault="00E855F8" w:rsidP="006F2A69">
            <w:pPr>
              <w:pStyle w:val="TAC"/>
            </w:pPr>
            <w:r w:rsidRPr="009C5807">
              <w:t>15</w:t>
            </w:r>
          </w:p>
        </w:tc>
        <w:tc>
          <w:tcPr>
            <w:tcW w:w="2693" w:type="dxa"/>
            <w:shd w:val="clear" w:color="auto" w:fill="auto"/>
          </w:tcPr>
          <w:p w14:paraId="472F975C" w14:textId="77777777" w:rsidR="00E855F8" w:rsidRPr="009C5807" w:rsidRDefault="00E855F8" w:rsidP="006F2A69">
            <w:pPr>
              <w:pStyle w:val="TAC"/>
              <w:rPr>
                <w:rFonts w:eastAsia="Malgun Gothic"/>
              </w:rPr>
            </w:pPr>
            <w:r w:rsidRPr="009C5807">
              <w:rPr>
                <w:rFonts w:eastAsia="Malgun Gothic"/>
              </w:rPr>
              <w:t>3</w:t>
            </w:r>
          </w:p>
        </w:tc>
      </w:tr>
      <w:tr w:rsidR="00E855F8" w:rsidRPr="009C5807" w14:paraId="1E8475E1" w14:textId="77777777" w:rsidTr="00AD1C20">
        <w:trPr>
          <w:jc w:val="center"/>
        </w:trPr>
        <w:tc>
          <w:tcPr>
            <w:tcW w:w="1984" w:type="dxa"/>
            <w:shd w:val="clear" w:color="auto" w:fill="auto"/>
          </w:tcPr>
          <w:p w14:paraId="1A8EE254" w14:textId="77777777" w:rsidR="00E855F8" w:rsidRPr="009C5807" w:rsidRDefault="00E855F8" w:rsidP="006F2A69">
            <w:pPr>
              <w:pStyle w:val="TAC"/>
            </w:pPr>
            <w:r w:rsidRPr="009C5807">
              <w:t>15</w:t>
            </w:r>
          </w:p>
        </w:tc>
        <w:tc>
          <w:tcPr>
            <w:tcW w:w="1985" w:type="dxa"/>
            <w:shd w:val="clear" w:color="auto" w:fill="auto"/>
          </w:tcPr>
          <w:p w14:paraId="768D7DB0" w14:textId="77777777" w:rsidR="00E855F8" w:rsidRPr="009C5807" w:rsidRDefault="00E855F8" w:rsidP="006F2A69">
            <w:pPr>
              <w:pStyle w:val="TAC"/>
            </w:pPr>
            <w:r w:rsidRPr="009C5807">
              <w:t>30</w:t>
            </w:r>
          </w:p>
        </w:tc>
        <w:tc>
          <w:tcPr>
            <w:tcW w:w="2693" w:type="dxa"/>
            <w:shd w:val="clear" w:color="auto" w:fill="auto"/>
          </w:tcPr>
          <w:p w14:paraId="2D1BCC97" w14:textId="77777777" w:rsidR="00E855F8" w:rsidRPr="009C5807" w:rsidRDefault="00E855F8" w:rsidP="006F2A69">
            <w:pPr>
              <w:pStyle w:val="TAC"/>
              <w:rPr>
                <w:rFonts w:eastAsia="Malgun Gothic"/>
              </w:rPr>
            </w:pPr>
            <w:r w:rsidRPr="009C5807">
              <w:rPr>
                <w:rFonts w:eastAsia="Malgun Gothic"/>
              </w:rPr>
              <w:t>3</w:t>
            </w:r>
          </w:p>
        </w:tc>
      </w:tr>
      <w:tr w:rsidR="00E855F8" w:rsidRPr="009C5807" w14:paraId="6B447865" w14:textId="77777777" w:rsidTr="00AD1C20">
        <w:trPr>
          <w:jc w:val="center"/>
        </w:trPr>
        <w:tc>
          <w:tcPr>
            <w:tcW w:w="1984" w:type="dxa"/>
            <w:shd w:val="clear" w:color="auto" w:fill="auto"/>
          </w:tcPr>
          <w:p w14:paraId="5AAAF4FB" w14:textId="77777777" w:rsidR="00E855F8" w:rsidRPr="009C5807" w:rsidRDefault="00E855F8" w:rsidP="006F2A69">
            <w:pPr>
              <w:pStyle w:val="TAC"/>
            </w:pPr>
            <w:r w:rsidRPr="009C5807">
              <w:t>15</w:t>
            </w:r>
          </w:p>
        </w:tc>
        <w:tc>
          <w:tcPr>
            <w:tcW w:w="1985" w:type="dxa"/>
            <w:shd w:val="clear" w:color="auto" w:fill="auto"/>
          </w:tcPr>
          <w:p w14:paraId="6B851C85" w14:textId="77777777" w:rsidR="00E855F8" w:rsidRPr="009C5807" w:rsidRDefault="00E855F8" w:rsidP="006F2A69">
            <w:pPr>
              <w:pStyle w:val="TAC"/>
            </w:pPr>
            <w:r w:rsidRPr="009C5807">
              <w:t>60</w:t>
            </w:r>
          </w:p>
        </w:tc>
        <w:tc>
          <w:tcPr>
            <w:tcW w:w="2693" w:type="dxa"/>
            <w:shd w:val="clear" w:color="auto" w:fill="auto"/>
          </w:tcPr>
          <w:p w14:paraId="6CA40443" w14:textId="77777777" w:rsidR="00E855F8" w:rsidRPr="009C5807" w:rsidRDefault="00E855F8" w:rsidP="006F2A69">
            <w:pPr>
              <w:pStyle w:val="TAC"/>
              <w:rPr>
                <w:rFonts w:eastAsia="Malgun Gothic"/>
              </w:rPr>
            </w:pPr>
            <w:r w:rsidRPr="009C5807">
              <w:rPr>
                <w:rFonts w:eastAsia="Malgun Gothic"/>
              </w:rPr>
              <w:t>3</w:t>
            </w:r>
          </w:p>
        </w:tc>
      </w:tr>
      <w:tr w:rsidR="00E855F8" w:rsidRPr="009C5807" w14:paraId="21C8E574" w14:textId="77777777" w:rsidTr="00AD1C20">
        <w:trPr>
          <w:jc w:val="center"/>
        </w:trPr>
        <w:tc>
          <w:tcPr>
            <w:tcW w:w="6662" w:type="dxa"/>
            <w:gridSpan w:val="3"/>
            <w:shd w:val="clear" w:color="auto" w:fill="auto"/>
          </w:tcPr>
          <w:p w14:paraId="3CCBB6D9" w14:textId="77777777" w:rsidR="00E855F8" w:rsidRDefault="00E855F8" w:rsidP="006F2A69">
            <w:pPr>
              <w:pStyle w:val="TAN"/>
            </w:pPr>
            <w:r w:rsidRPr="009C5807">
              <w:rPr>
                <w:lang w:eastAsia="ko-KR"/>
              </w:rPr>
              <w:t xml:space="preserve">NOTE </w:t>
            </w:r>
            <w:r w:rsidRPr="009C5807">
              <w:t>1:</w:t>
            </w:r>
            <w:r w:rsidRPr="009C5807">
              <w:tab/>
              <w:t xml:space="preserve">DL Sub-carrier spacing is </w:t>
            </w:r>
            <w:proofErr w:type="gramStart"/>
            <w:r w:rsidRPr="009C5807">
              <w:t>min{</w:t>
            </w:r>
            <w:proofErr w:type="gramEnd"/>
            <w:r w:rsidRPr="009C5807">
              <w:t>SCS</w:t>
            </w:r>
            <w:r w:rsidRPr="009C5807">
              <w:rPr>
                <w:vertAlign w:val="subscript"/>
              </w:rPr>
              <w:t>SS</w:t>
            </w:r>
            <w:r w:rsidRPr="009C5807">
              <w:t>, SCS</w:t>
            </w:r>
            <w:r w:rsidRPr="009C5807">
              <w:rPr>
                <w:vertAlign w:val="subscript"/>
              </w:rPr>
              <w:t>DATA</w:t>
            </w:r>
            <w:r w:rsidRPr="009C5807">
              <w:t>}.</w:t>
            </w:r>
          </w:p>
          <w:p w14:paraId="6E327BEB" w14:textId="77777777" w:rsidR="00E855F8" w:rsidRPr="009C5807" w:rsidRDefault="00E855F8" w:rsidP="006F2A69">
            <w:pPr>
              <w:pStyle w:val="TAN"/>
            </w:pPr>
            <w:r w:rsidRPr="009C5807">
              <w:rPr>
                <w:rFonts w:eastAsia="Yu Mincho" w:cs="Arial" w:hint="eastAsia"/>
                <w:szCs w:val="18"/>
                <w:lang w:eastAsia="ja-JP"/>
              </w:rPr>
              <w:t>N</w:t>
            </w:r>
            <w:r w:rsidRPr="009C5807">
              <w:rPr>
                <w:rFonts w:eastAsia="Yu Mincho" w:cs="Arial"/>
                <w:szCs w:val="18"/>
                <w:lang w:eastAsia="ja-JP"/>
              </w:rPr>
              <w:t xml:space="preserve">OTE </w:t>
            </w:r>
            <w:r>
              <w:rPr>
                <w:rFonts w:eastAsia="Yu Mincho" w:cs="Arial"/>
                <w:szCs w:val="18"/>
                <w:lang w:eastAsia="ja-JP"/>
              </w:rPr>
              <w:t>2</w:t>
            </w:r>
            <w:r w:rsidRPr="009C5807">
              <w:rPr>
                <w:rFonts w:eastAsia="Yu Mincho" w:cs="Arial"/>
                <w:szCs w:val="18"/>
                <w:lang w:eastAsia="ja-JP"/>
              </w:rPr>
              <w:t>:</w:t>
            </w:r>
            <w:r w:rsidRPr="009C5807">
              <w:rPr>
                <w:lang w:eastAsia="ko-KR"/>
              </w:rPr>
              <w:tab/>
            </w:r>
            <w:r>
              <w:rPr>
                <w:rFonts w:eastAsia="Yu Mincho" w:cs="Arial"/>
                <w:szCs w:val="18"/>
                <w:lang w:eastAsia="ja-JP"/>
              </w:rPr>
              <w:t>The requirement in this table is also applicable for intra-band synchronous NE-DC.</w:t>
            </w:r>
          </w:p>
        </w:tc>
      </w:tr>
    </w:tbl>
    <w:p w14:paraId="5647A94D" w14:textId="77777777" w:rsidR="00E855F8" w:rsidRDefault="00E855F8" w:rsidP="001159F1"/>
    <w:p w14:paraId="2DB368F9" w14:textId="62D46878" w:rsidR="007E0A66" w:rsidRPr="007E0A66" w:rsidRDefault="007E0A66" w:rsidP="001159F1">
      <w:pPr>
        <w:rPr>
          <w:rFonts w:eastAsia="Malgun Gothic" w:cs="v4.2.0"/>
          <w:b/>
          <w:bCs/>
          <w:i/>
          <w:iCs/>
        </w:rPr>
      </w:pPr>
      <w:r w:rsidRPr="007E0A66">
        <w:rPr>
          <w:rFonts w:eastAsia="Malgun Gothic" w:cs="v4.2.0"/>
          <w:b/>
          <w:bCs/>
          <w:i/>
          <w:iCs/>
        </w:rPr>
        <w:t xml:space="preserve">Proposal </w:t>
      </w:r>
      <w:r>
        <w:rPr>
          <w:rFonts w:eastAsia="Malgun Gothic" w:cs="v4.2.0"/>
          <w:b/>
          <w:bCs/>
          <w:i/>
          <w:iCs/>
        </w:rPr>
        <w:t>2</w:t>
      </w:r>
      <w:r w:rsidRPr="007E0A66">
        <w:rPr>
          <w:rFonts w:eastAsia="Malgun Gothic" w:cs="v4.2.0"/>
          <w:b/>
          <w:bCs/>
          <w:i/>
          <w:iCs/>
        </w:rPr>
        <w:t xml:space="preserve">: It is proposed to define </w:t>
      </w:r>
      <w:r>
        <w:rPr>
          <w:rFonts w:eastAsia="Malgun Gothic" w:cs="v4.2.0"/>
          <w:b/>
          <w:bCs/>
          <w:i/>
          <w:iCs/>
        </w:rPr>
        <w:t>MRT</w:t>
      </w:r>
      <w:r w:rsidRPr="007E0A66">
        <w:rPr>
          <w:rFonts w:eastAsia="Malgun Gothic" w:cs="v4.2.0"/>
          <w:b/>
          <w:bCs/>
          <w:i/>
          <w:iCs/>
        </w:rPr>
        <w:t>D requirement for type 4 UE as proposed in this section</w:t>
      </w:r>
      <w:r w:rsidR="00315CA3">
        <w:rPr>
          <w:rFonts w:eastAsia="Malgun Gothic" w:cs="v4.2.0"/>
          <w:b/>
          <w:bCs/>
          <w:i/>
          <w:iCs/>
        </w:rPr>
        <w:t xml:space="preserve"> 2.2</w:t>
      </w:r>
      <w:r w:rsidRPr="007E0A66">
        <w:rPr>
          <w:rFonts w:eastAsia="Malgun Gothic" w:cs="v4.2.0"/>
          <w:b/>
          <w:bCs/>
          <w:i/>
          <w:iCs/>
        </w:rPr>
        <w:t>.</w:t>
      </w:r>
    </w:p>
    <w:p w14:paraId="51AC5621" w14:textId="6B7B39D8" w:rsidR="00C05677" w:rsidRDefault="00C05677" w:rsidP="00C05677">
      <w:pPr>
        <w:pStyle w:val="Heading2"/>
        <w:spacing w:after="240"/>
        <w:rPr>
          <w:lang w:eastAsia="zh-CN"/>
        </w:rPr>
      </w:pPr>
      <w:r>
        <w:rPr>
          <w:lang w:eastAsia="zh-CN"/>
        </w:rPr>
        <w:t>Interruptions</w:t>
      </w:r>
    </w:p>
    <w:p w14:paraId="0A1B6A4A" w14:textId="144F9CB1" w:rsidR="007E0A66" w:rsidRDefault="007E0A66" w:rsidP="007E0A66">
      <w:pPr>
        <w:rPr>
          <w:rFonts w:eastAsiaTheme="minorEastAsia"/>
          <w:lang w:eastAsia="zh-CN"/>
        </w:rPr>
      </w:pPr>
      <w:r>
        <w:rPr>
          <w:lang w:eastAsia="x-none"/>
        </w:rPr>
        <w:t xml:space="preserve">For type 4 UE, since separate set of RF chains is used to handle the Rx signal for each CC, it behaves like an inter-band CA UE when receiving signals from 2CC in the same band. </w:t>
      </w:r>
      <w:r>
        <w:rPr>
          <w:rFonts w:eastAsiaTheme="minorEastAsia"/>
          <w:lang w:eastAsia="zh-CN"/>
        </w:rPr>
        <w:t xml:space="preserve">The legacy FR1 inter-band CA interruption requirements apply for interruption at </w:t>
      </w:r>
      <w:proofErr w:type="spellStart"/>
      <w:r>
        <w:rPr>
          <w:rFonts w:eastAsiaTheme="minorEastAsia"/>
          <w:lang w:eastAsia="zh-CN"/>
        </w:rPr>
        <w:t>SCell</w:t>
      </w:r>
      <w:proofErr w:type="spellEnd"/>
      <w:r>
        <w:rPr>
          <w:rFonts w:eastAsiaTheme="minorEastAsia"/>
          <w:lang w:eastAsia="zh-CN"/>
        </w:rPr>
        <w:t xml:space="preserve"> addition/release/activation/deactivation and interruption during measurements on deactivated SCC.</w:t>
      </w:r>
    </w:p>
    <w:p w14:paraId="3077DBCF" w14:textId="3EAEACCE" w:rsidR="001A5A3C" w:rsidRDefault="001A5A3C" w:rsidP="007E0A66">
      <w:pPr>
        <w:rPr>
          <w:lang w:eastAsia="x-none"/>
        </w:rPr>
      </w:pPr>
      <w:r>
        <w:rPr>
          <w:rFonts w:eastAsiaTheme="minorEastAsia"/>
          <w:lang w:eastAsia="zh-CN"/>
        </w:rPr>
        <w:t xml:space="preserve">Some clarifications are needed </w:t>
      </w:r>
      <w:proofErr w:type="gramStart"/>
      <w:r>
        <w:rPr>
          <w:rFonts w:eastAsiaTheme="minorEastAsia"/>
          <w:lang w:eastAsia="zh-CN"/>
        </w:rPr>
        <w:t>with regard to</w:t>
      </w:r>
      <w:proofErr w:type="gramEnd"/>
      <w:r>
        <w:rPr>
          <w:rFonts w:eastAsiaTheme="minorEastAsia"/>
          <w:lang w:eastAsia="zh-CN"/>
        </w:rPr>
        <w:t xml:space="preserve"> the UE capability reporting signalling and network indication. Can be settled when the signalling name is confirmed. </w:t>
      </w:r>
    </w:p>
    <w:p w14:paraId="13B2C360" w14:textId="1DA42E4D" w:rsidR="00C05677" w:rsidRPr="007E0A66" w:rsidRDefault="007E0A66" w:rsidP="00C05677">
      <w:pPr>
        <w:rPr>
          <w:b/>
          <w:bCs/>
          <w:i/>
          <w:iCs/>
          <w:lang w:eastAsia="zh-CN"/>
        </w:rPr>
      </w:pPr>
      <w:r w:rsidRPr="007E0A66">
        <w:rPr>
          <w:b/>
          <w:bCs/>
          <w:i/>
          <w:iCs/>
          <w:lang w:eastAsia="zh-CN"/>
        </w:rPr>
        <w:t xml:space="preserve">Proposal 3: </w:t>
      </w:r>
      <w:r w:rsidRPr="007E0A66">
        <w:rPr>
          <w:rFonts w:eastAsiaTheme="minorEastAsia"/>
          <w:b/>
          <w:bCs/>
          <w:i/>
          <w:iCs/>
          <w:lang w:eastAsia="zh-CN"/>
        </w:rPr>
        <w:t>The legacy FR1 inter-band CA interruption requirements apply for</w:t>
      </w:r>
      <w:r w:rsidR="001A5A3C">
        <w:rPr>
          <w:rFonts w:eastAsiaTheme="minorEastAsia"/>
          <w:b/>
          <w:bCs/>
          <w:i/>
          <w:iCs/>
          <w:lang w:eastAsia="zh-CN"/>
        </w:rPr>
        <w:t xml:space="preserve"> type 4 UE in the aspects of</w:t>
      </w:r>
      <w:r w:rsidRPr="007E0A66">
        <w:rPr>
          <w:rFonts w:eastAsiaTheme="minorEastAsia"/>
          <w:b/>
          <w:bCs/>
          <w:i/>
          <w:iCs/>
          <w:lang w:eastAsia="zh-CN"/>
        </w:rPr>
        <w:t xml:space="preserve"> interruption at </w:t>
      </w:r>
      <w:proofErr w:type="spellStart"/>
      <w:r w:rsidRPr="007E0A66">
        <w:rPr>
          <w:rFonts w:eastAsiaTheme="minorEastAsia"/>
          <w:b/>
          <w:bCs/>
          <w:i/>
          <w:iCs/>
          <w:lang w:eastAsia="zh-CN"/>
        </w:rPr>
        <w:t>SCell</w:t>
      </w:r>
      <w:proofErr w:type="spellEnd"/>
      <w:r w:rsidRPr="007E0A66">
        <w:rPr>
          <w:rFonts w:eastAsiaTheme="minorEastAsia"/>
          <w:b/>
          <w:bCs/>
          <w:i/>
          <w:iCs/>
          <w:lang w:eastAsia="zh-CN"/>
        </w:rPr>
        <w:t xml:space="preserve"> addition/release/activation/deactivation and interruption during measurements on deactivated SCC.</w:t>
      </w:r>
    </w:p>
    <w:p w14:paraId="778D07E4" w14:textId="77777777" w:rsidR="00CF6784" w:rsidRDefault="00CF6784" w:rsidP="00CF6784">
      <w:pPr>
        <w:pStyle w:val="Heading2"/>
        <w:spacing w:after="240"/>
        <w:rPr>
          <w:lang w:eastAsia="zh-CN"/>
        </w:rPr>
      </w:pPr>
      <w:proofErr w:type="spellStart"/>
      <w:r w:rsidRPr="00CF6784">
        <w:rPr>
          <w:lang w:eastAsia="zh-CN"/>
        </w:rPr>
        <w:t>SCell</w:t>
      </w:r>
      <w:proofErr w:type="spellEnd"/>
      <w:r w:rsidRPr="00CF6784">
        <w:rPr>
          <w:lang w:eastAsia="zh-CN"/>
        </w:rPr>
        <w:t xml:space="preserve"> activation delay requirements</w:t>
      </w:r>
    </w:p>
    <w:p w14:paraId="594DA409" w14:textId="71517895" w:rsidR="00CF6784" w:rsidRDefault="007E0A66" w:rsidP="00CF6784">
      <w:pPr>
        <w:rPr>
          <w:rFonts w:eastAsiaTheme="minorEastAsia"/>
          <w:lang w:eastAsia="zh-CN"/>
        </w:rPr>
      </w:pPr>
      <w:r>
        <w:rPr>
          <w:rFonts w:eastAsiaTheme="minorEastAsia"/>
          <w:lang w:eastAsia="zh-CN"/>
        </w:rPr>
        <w:t xml:space="preserve">The existing </w:t>
      </w:r>
      <w:proofErr w:type="spellStart"/>
      <w:r>
        <w:rPr>
          <w:rFonts w:eastAsiaTheme="minorEastAsia" w:hint="eastAsia"/>
          <w:lang w:eastAsia="zh-CN"/>
        </w:rPr>
        <w:t>SCell</w:t>
      </w:r>
      <w:proofErr w:type="spellEnd"/>
      <w:r>
        <w:rPr>
          <w:rFonts w:eastAsiaTheme="minorEastAsia"/>
          <w:lang w:eastAsia="zh-CN"/>
        </w:rPr>
        <w:t xml:space="preserve"> activation delay requirements in clause 8.3.2 apply</w:t>
      </w:r>
      <w:r w:rsidR="001A5A3C">
        <w:rPr>
          <w:rFonts w:eastAsiaTheme="minorEastAsia"/>
          <w:lang w:eastAsia="zh-CN"/>
        </w:rPr>
        <w:t xml:space="preserve"> for type 4 UE</w:t>
      </w:r>
      <w:r>
        <w:rPr>
          <w:rFonts w:eastAsiaTheme="minorEastAsia"/>
          <w:lang w:eastAsia="zh-CN"/>
        </w:rPr>
        <w:t xml:space="preserve"> if </w:t>
      </w:r>
      <w:r w:rsidRPr="00BF4F55">
        <w:rPr>
          <w:rFonts w:eastAsiaTheme="minorEastAsia"/>
          <w:lang w:eastAsia="zh-CN"/>
        </w:rPr>
        <w:t xml:space="preserve">the values of TSMTC_MAX and </w:t>
      </w:r>
      <w:proofErr w:type="spellStart"/>
      <w:r w:rsidRPr="00BF4F55">
        <w:rPr>
          <w:rFonts w:eastAsiaTheme="minorEastAsia"/>
          <w:lang w:eastAsia="zh-CN"/>
        </w:rPr>
        <w:t>TFirstSSB_MAX</w:t>
      </w:r>
      <w:proofErr w:type="spellEnd"/>
      <w:r w:rsidRPr="00BF4F55">
        <w:rPr>
          <w:rFonts w:eastAsiaTheme="minorEastAsia"/>
          <w:lang w:eastAsia="zh-CN"/>
        </w:rPr>
        <w:t xml:space="preserve"> </w:t>
      </w:r>
      <w:r>
        <w:rPr>
          <w:rFonts w:eastAsiaTheme="minorEastAsia"/>
          <w:lang w:eastAsia="zh-CN"/>
        </w:rPr>
        <w:t>for</w:t>
      </w:r>
      <w:r w:rsidRPr="00BF4F55">
        <w:rPr>
          <w:rFonts w:eastAsiaTheme="minorEastAsia"/>
          <w:lang w:eastAsia="zh-CN"/>
        </w:rPr>
        <w:t xml:space="preserve"> FR1 inter-band CA </w:t>
      </w:r>
      <w:proofErr w:type="spellStart"/>
      <w:r w:rsidRPr="00BF4F55">
        <w:rPr>
          <w:rFonts w:eastAsiaTheme="minorEastAsia"/>
          <w:lang w:eastAsia="zh-CN"/>
        </w:rPr>
        <w:t>SCell</w:t>
      </w:r>
      <w:proofErr w:type="spellEnd"/>
      <w:r w:rsidRPr="00BF4F55">
        <w:rPr>
          <w:rFonts w:eastAsiaTheme="minorEastAsia"/>
          <w:lang w:eastAsia="zh-CN"/>
        </w:rPr>
        <w:t xml:space="preserve"> activation delay requirements </w:t>
      </w:r>
      <w:r>
        <w:rPr>
          <w:rFonts w:eastAsiaTheme="minorEastAsia"/>
          <w:lang w:eastAsia="zh-CN"/>
        </w:rPr>
        <w:t xml:space="preserve">is reused </w:t>
      </w:r>
      <w:r w:rsidRPr="00BF4F55">
        <w:rPr>
          <w:rFonts w:eastAsiaTheme="minorEastAsia"/>
          <w:lang w:eastAsia="zh-CN"/>
        </w:rPr>
        <w:t>for FR1 intra-band non-contiguous CA</w:t>
      </w:r>
      <w:r>
        <w:rPr>
          <w:rFonts w:eastAsiaTheme="minorEastAsia"/>
          <w:lang w:eastAsia="zh-CN"/>
        </w:rPr>
        <w:t>.</w:t>
      </w:r>
    </w:p>
    <w:p w14:paraId="686DF76C" w14:textId="55E3AFDB" w:rsidR="001A5A3C" w:rsidRPr="001A5A3C" w:rsidRDefault="001A5A3C" w:rsidP="00CF6784">
      <w:pPr>
        <w:rPr>
          <w:lang w:eastAsia="x-none"/>
        </w:rPr>
      </w:pPr>
      <w:r>
        <w:rPr>
          <w:rFonts w:eastAsiaTheme="minorEastAsia"/>
          <w:lang w:eastAsia="zh-CN"/>
        </w:rPr>
        <w:t xml:space="preserve">Some clarifications are needed </w:t>
      </w:r>
      <w:proofErr w:type="gramStart"/>
      <w:r>
        <w:rPr>
          <w:rFonts w:eastAsiaTheme="minorEastAsia"/>
          <w:lang w:eastAsia="zh-CN"/>
        </w:rPr>
        <w:t>with regard to</w:t>
      </w:r>
      <w:proofErr w:type="gramEnd"/>
      <w:r>
        <w:rPr>
          <w:rFonts w:eastAsiaTheme="minorEastAsia"/>
          <w:lang w:eastAsia="zh-CN"/>
        </w:rPr>
        <w:t xml:space="preserve"> the UE capability reporting signalling and network indication. Can be settled when the signalling name is confirmed. </w:t>
      </w:r>
    </w:p>
    <w:p w14:paraId="2C086EBF" w14:textId="1ADE3C01" w:rsidR="001A5A3C" w:rsidRPr="001A5A3C" w:rsidRDefault="001A5A3C" w:rsidP="00CF6784">
      <w:pPr>
        <w:rPr>
          <w:rFonts w:eastAsiaTheme="minorEastAsia"/>
          <w:b/>
          <w:bCs/>
          <w:i/>
          <w:iCs/>
          <w:lang w:eastAsia="zh-CN"/>
        </w:rPr>
      </w:pPr>
      <w:r w:rsidRPr="001A5A3C">
        <w:rPr>
          <w:rFonts w:eastAsiaTheme="minorEastAsia"/>
          <w:b/>
          <w:bCs/>
          <w:i/>
          <w:iCs/>
          <w:lang w:eastAsia="zh-CN"/>
        </w:rPr>
        <w:t xml:space="preserve">Proposal 4: The existing </w:t>
      </w:r>
      <w:proofErr w:type="spellStart"/>
      <w:r w:rsidRPr="001A5A3C">
        <w:rPr>
          <w:rFonts w:eastAsiaTheme="minorEastAsia" w:hint="eastAsia"/>
          <w:b/>
          <w:bCs/>
          <w:i/>
          <w:iCs/>
          <w:lang w:eastAsia="zh-CN"/>
        </w:rPr>
        <w:t>SCell</w:t>
      </w:r>
      <w:proofErr w:type="spellEnd"/>
      <w:r w:rsidRPr="001A5A3C">
        <w:rPr>
          <w:rFonts w:eastAsiaTheme="minorEastAsia"/>
          <w:b/>
          <w:bCs/>
          <w:i/>
          <w:iCs/>
          <w:lang w:eastAsia="zh-CN"/>
        </w:rPr>
        <w:t xml:space="preserve"> activation delay requirements in clause 8.3.2 apply for type 4 UE if the values of TSMTC_MAX and </w:t>
      </w:r>
      <w:proofErr w:type="spellStart"/>
      <w:r w:rsidRPr="001A5A3C">
        <w:rPr>
          <w:rFonts w:eastAsiaTheme="minorEastAsia"/>
          <w:b/>
          <w:bCs/>
          <w:i/>
          <w:iCs/>
          <w:lang w:eastAsia="zh-CN"/>
        </w:rPr>
        <w:t>TFirstSSB_MAX</w:t>
      </w:r>
      <w:proofErr w:type="spellEnd"/>
      <w:r w:rsidRPr="001A5A3C">
        <w:rPr>
          <w:rFonts w:eastAsiaTheme="minorEastAsia"/>
          <w:b/>
          <w:bCs/>
          <w:i/>
          <w:iCs/>
          <w:lang w:eastAsia="zh-CN"/>
        </w:rPr>
        <w:t xml:space="preserve"> for FR1 inter-band CA </w:t>
      </w:r>
      <w:proofErr w:type="spellStart"/>
      <w:r w:rsidRPr="001A5A3C">
        <w:rPr>
          <w:rFonts w:eastAsiaTheme="minorEastAsia"/>
          <w:b/>
          <w:bCs/>
          <w:i/>
          <w:iCs/>
          <w:lang w:eastAsia="zh-CN"/>
        </w:rPr>
        <w:t>SCell</w:t>
      </w:r>
      <w:proofErr w:type="spellEnd"/>
      <w:r w:rsidRPr="001A5A3C">
        <w:rPr>
          <w:rFonts w:eastAsiaTheme="minorEastAsia"/>
          <w:b/>
          <w:bCs/>
          <w:i/>
          <w:iCs/>
          <w:lang w:eastAsia="zh-CN"/>
        </w:rPr>
        <w:t xml:space="preserve"> activation delay requirements is reused for FR1 intra-band non-contiguous CA.</w:t>
      </w:r>
    </w:p>
    <w:p w14:paraId="7874AEE9" w14:textId="77777777" w:rsidR="00CF6784" w:rsidRDefault="00CF6784" w:rsidP="00CF6784">
      <w:pPr>
        <w:pStyle w:val="Heading2"/>
        <w:spacing w:after="240"/>
        <w:rPr>
          <w:lang w:eastAsia="zh-CN"/>
        </w:rPr>
      </w:pPr>
      <w:proofErr w:type="spellStart"/>
      <w:r w:rsidRPr="00CF6784">
        <w:rPr>
          <w:lang w:eastAsia="zh-CN"/>
        </w:rPr>
        <w:t>SCell</w:t>
      </w:r>
      <w:proofErr w:type="spellEnd"/>
      <w:r w:rsidRPr="00CF6784">
        <w:rPr>
          <w:lang w:eastAsia="zh-CN"/>
        </w:rPr>
        <w:t xml:space="preserve"> BFD requirements</w:t>
      </w:r>
    </w:p>
    <w:p w14:paraId="59172BDA" w14:textId="3F46C65A" w:rsidR="00CF6784" w:rsidRDefault="001A5A3C" w:rsidP="00CF6784">
      <w:pPr>
        <w:rPr>
          <w:rFonts w:eastAsiaTheme="minorEastAsia"/>
          <w:lang w:eastAsia="zh-CN"/>
        </w:rPr>
      </w:pPr>
      <w:r>
        <w:rPr>
          <w:rFonts w:eastAsiaTheme="minorEastAsia"/>
          <w:lang w:eastAsia="zh-CN"/>
        </w:rPr>
        <w:t xml:space="preserve">Similar as for type 2, it is suggested that </w:t>
      </w:r>
      <w:r w:rsidR="007E0A66">
        <w:rPr>
          <w:rFonts w:eastAsiaTheme="minorEastAsia"/>
          <w:lang w:eastAsia="zh-CN"/>
        </w:rPr>
        <w:t>that</w:t>
      </w:r>
      <w:r w:rsidR="007E0A66" w:rsidRPr="00CB2307">
        <w:rPr>
          <w:rFonts w:eastAsiaTheme="minorEastAsia"/>
          <w:lang w:eastAsia="zh-CN"/>
        </w:rPr>
        <w:t xml:space="preserve"> Type </w:t>
      </w:r>
      <w:r w:rsidR="00315CA3">
        <w:rPr>
          <w:rFonts w:eastAsiaTheme="minorEastAsia"/>
          <w:lang w:eastAsia="zh-CN"/>
        </w:rPr>
        <w:t>4</w:t>
      </w:r>
      <w:r w:rsidR="007E0A66" w:rsidRPr="00CB2307">
        <w:rPr>
          <w:rFonts w:eastAsiaTheme="minorEastAsia"/>
          <w:lang w:eastAsia="zh-CN"/>
        </w:rPr>
        <w:t xml:space="preserve"> UE can be </w:t>
      </w:r>
      <w:r w:rsidR="007E0A66">
        <w:rPr>
          <w:rFonts w:eastAsiaTheme="minorEastAsia"/>
          <w:lang w:eastAsia="zh-CN"/>
        </w:rPr>
        <w:t xml:space="preserve">configured </w:t>
      </w:r>
      <w:r w:rsidR="007E0A66">
        <w:t>to perform beam failure detection on no more than 2 serving cells per band if these 2 serving cells are in non-contiguous carriers</w:t>
      </w:r>
      <w:r w:rsidR="007E0A66">
        <w:rPr>
          <w:rFonts w:eastAsiaTheme="minorEastAsia"/>
          <w:lang w:eastAsia="zh-CN"/>
        </w:rPr>
        <w:t>.</w:t>
      </w:r>
    </w:p>
    <w:p w14:paraId="5B492A69" w14:textId="278088BA" w:rsidR="00315CA3" w:rsidRPr="00315CA3" w:rsidRDefault="00315CA3" w:rsidP="00315CA3">
      <w:pPr>
        <w:rPr>
          <w:b/>
          <w:bCs/>
          <w:i/>
          <w:iCs/>
          <w:u w:val="single"/>
          <w:lang w:eastAsia="x-none"/>
        </w:rPr>
      </w:pPr>
      <w:r w:rsidRPr="00315CA3">
        <w:rPr>
          <w:rFonts w:eastAsiaTheme="minorEastAsia"/>
          <w:b/>
          <w:bCs/>
          <w:i/>
          <w:iCs/>
          <w:lang w:eastAsia="zh-CN"/>
        </w:rPr>
        <w:t xml:space="preserve">Proposal 5: It is suggested that that Type 4 UE can be configured </w:t>
      </w:r>
      <w:r w:rsidRPr="00315CA3">
        <w:rPr>
          <w:b/>
          <w:bCs/>
          <w:i/>
          <w:iCs/>
        </w:rPr>
        <w:t>to perform beam failure detection on no more than 2 serving cells per band</w:t>
      </w:r>
      <w:r w:rsidRPr="00315CA3">
        <w:rPr>
          <w:rFonts w:eastAsiaTheme="minorEastAsia"/>
          <w:b/>
          <w:bCs/>
          <w:i/>
          <w:iCs/>
          <w:lang w:eastAsia="zh-CN"/>
        </w:rPr>
        <w:t>.</w:t>
      </w:r>
    </w:p>
    <w:p w14:paraId="7C58F00B" w14:textId="21804A3A" w:rsidR="00996611" w:rsidRDefault="00C05677" w:rsidP="00C05677">
      <w:pPr>
        <w:pStyle w:val="Heading2"/>
        <w:spacing w:after="240"/>
      </w:pPr>
      <w:r>
        <w:t>Scheduling availability</w:t>
      </w:r>
    </w:p>
    <w:p w14:paraId="6B09D0CF" w14:textId="560BA973" w:rsidR="00C05677" w:rsidRDefault="00315CA3" w:rsidP="001159F1">
      <w:pPr>
        <w:rPr>
          <w:rFonts w:eastAsia="?? ??"/>
        </w:rPr>
      </w:pPr>
      <w:r w:rsidRPr="00315CA3">
        <w:rPr>
          <w:lang w:eastAsia="zh-CN"/>
        </w:rPr>
        <w:lastRenderedPageBreak/>
        <w:t xml:space="preserve">Scheduling availability requirement should be introduced for </w:t>
      </w:r>
      <w:r w:rsidR="00647D72">
        <w:rPr>
          <w:lang w:eastAsia="zh-CN"/>
        </w:rPr>
        <w:t xml:space="preserve">type 4 UE performing beam failure detection </w:t>
      </w:r>
      <w:r w:rsidR="00647D72" w:rsidRPr="009C5807">
        <w:rPr>
          <w:rFonts w:eastAsia="?? ??"/>
        </w:rPr>
        <w:t xml:space="preserve">with a </w:t>
      </w:r>
      <w:r w:rsidR="00647D72">
        <w:rPr>
          <w:rFonts w:eastAsia="?? ??"/>
        </w:rPr>
        <w:t>different</w:t>
      </w:r>
      <w:r w:rsidR="00647D72" w:rsidRPr="009C5807">
        <w:rPr>
          <w:rFonts w:eastAsia="?? ??"/>
        </w:rPr>
        <w:t xml:space="preserve"> subcarrier spacing as PDSCH/PDCCH on FR1</w:t>
      </w:r>
      <w:r w:rsidR="00647D72">
        <w:rPr>
          <w:lang w:eastAsia="zh-CN"/>
        </w:rPr>
        <w:t xml:space="preserve">, L1-RSRP measurement </w:t>
      </w:r>
      <w:r w:rsidR="00647D72" w:rsidRPr="009C5807">
        <w:rPr>
          <w:rFonts w:eastAsia="?? ??"/>
        </w:rPr>
        <w:t>with a same subcarrier spacing as PDSCH/PDCCH on FR1</w:t>
      </w:r>
      <w:r w:rsidR="00647D72">
        <w:rPr>
          <w:lang w:eastAsia="zh-CN"/>
        </w:rPr>
        <w:t xml:space="preserve">, measurement in TDD band, or measurement with </w:t>
      </w:r>
      <w:r w:rsidR="00647D72" w:rsidRPr="009C5807">
        <w:rPr>
          <w:rFonts w:eastAsia="?? ??"/>
        </w:rPr>
        <w:t>a same subcarrier spacing as PDSCH/PDCCH on FR1</w:t>
      </w:r>
      <w:r w:rsidR="00647D72">
        <w:rPr>
          <w:rFonts w:eastAsia="?? ??"/>
        </w:rPr>
        <w:t>.</w:t>
      </w:r>
    </w:p>
    <w:p w14:paraId="2FFCDB79" w14:textId="0862F191" w:rsidR="00647D72" w:rsidRPr="00647D72" w:rsidRDefault="00647D72" w:rsidP="001159F1">
      <w:pPr>
        <w:rPr>
          <w:rFonts w:eastAsia="?? ??"/>
          <w:b/>
          <w:bCs/>
          <w:i/>
          <w:iCs/>
        </w:rPr>
      </w:pPr>
      <w:r w:rsidRPr="00647D72">
        <w:rPr>
          <w:rFonts w:eastAsia="?? ??"/>
          <w:b/>
          <w:bCs/>
          <w:i/>
          <w:iCs/>
        </w:rPr>
        <w:t xml:space="preserve">Proposal 6: </w:t>
      </w:r>
      <w:r w:rsidRPr="00647D72">
        <w:rPr>
          <w:b/>
          <w:bCs/>
          <w:i/>
          <w:iCs/>
          <w:lang w:eastAsia="zh-CN"/>
        </w:rPr>
        <w:t xml:space="preserve">Scheduling availability requirement should be introduced for type 4 UE performing beam failure detection </w:t>
      </w:r>
      <w:r w:rsidRPr="00647D72">
        <w:rPr>
          <w:rFonts w:eastAsia="?? ??"/>
          <w:b/>
          <w:bCs/>
          <w:i/>
          <w:iCs/>
        </w:rPr>
        <w:t>with a different subcarrier spacing as PDSCH/PDCCH on FR1</w:t>
      </w:r>
      <w:r w:rsidRPr="00647D72">
        <w:rPr>
          <w:b/>
          <w:bCs/>
          <w:i/>
          <w:iCs/>
          <w:lang w:eastAsia="zh-CN"/>
        </w:rPr>
        <w:t xml:space="preserve">, L1-RSRP measurement </w:t>
      </w:r>
      <w:r w:rsidRPr="00647D72">
        <w:rPr>
          <w:rFonts w:eastAsia="?? ??"/>
          <w:b/>
          <w:bCs/>
          <w:i/>
          <w:iCs/>
        </w:rPr>
        <w:t>with a same subcarrier spacing as PDSCH/PDCCH on FR1</w:t>
      </w:r>
      <w:r w:rsidRPr="00647D72">
        <w:rPr>
          <w:b/>
          <w:bCs/>
          <w:i/>
          <w:iCs/>
          <w:lang w:eastAsia="zh-CN"/>
        </w:rPr>
        <w:t xml:space="preserve">, measurement in TDD band, or measurement with </w:t>
      </w:r>
      <w:r w:rsidRPr="00647D72">
        <w:rPr>
          <w:rFonts w:eastAsia="?? ??"/>
          <w:b/>
          <w:bCs/>
          <w:i/>
          <w:iCs/>
        </w:rPr>
        <w:t>a same subcarrier spacing as PDSCH/PDCCH on FR1.</w:t>
      </w:r>
    </w:p>
    <w:p w14:paraId="1ED63DB9" w14:textId="1947B3CD" w:rsidR="00AC6756" w:rsidRDefault="00AC6756" w:rsidP="00AC6756">
      <w:pPr>
        <w:pStyle w:val="Heading1"/>
        <w:rPr>
          <w:rFonts w:eastAsia="SimSun"/>
          <w:lang w:eastAsia="zh-CN"/>
        </w:rPr>
      </w:pPr>
      <w:r>
        <w:rPr>
          <w:rFonts w:eastAsia="SimSun"/>
          <w:lang w:eastAsia="zh-CN"/>
        </w:rPr>
        <w:t>Summary</w:t>
      </w:r>
    </w:p>
    <w:p w14:paraId="67A6ADA8" w14:textId="43E8ABE2" w:rsidR="007B138B" w:rsidRDefault="007B138B" w:rsidP="007B138B">
      <w:pPr>
        <w:rPr>
          <w:lang w:eastAsia="zh-CN"/>
        </w:rPr>
      </w:pPr>
      <w:r>
        <w:rPr>
          <w:lang w:eastAsia="zh-CN"/>
        </w:rPr>
        <w:t xml:space="preserve">This contribution presented </w:t>
      </w:r>
      <w:r w:rsidR="004F2EF1">
        <w:rPr>
          <w:lang w:eastAsia="zh-CN"/>
        </w:rPr>
        <w:t xml:space="preserve">our </w:t>
      </w:r>
      <w:r w:rsidR="002C625B">
        <w:rPr>
          <w:lang w:eastAsia="zh-CN"/>
        </w:rPr>
        <w:t>view on additional factors that may impact type 2 UE reconfiguration</w:t>
      </w:r>
      <w:r w:rsidR="00BA3279">
        <w:rPr>
          <w:lang w:eastAsia="zh-CN"/>
        </w:rPr>
        <w:t xml:space="preserve">. The following </w:t>
      </w:r>
      <w:r w:rsidR="009A36B4">
        <w:rPr>
          <w:lang w:eastAsia="zh-CN"/>
        </w:rPr>
        <w:t xml:space="preserve">observation and </w:t>
      </w:r>
      <w:r w:rsidR="00BA3279">
        <w:rPr>
          <w:lang w:eastAsia="zh-CN"/>
        </w:rPr>
        <w:t>proposal are concluded</w:t>
      </w:r>
      <w:r w:rsidR="000537FA">
        <w:rPr>
          <w:lang w:eastAsia="zh-CN"/>
        </w:rPr>
        <w:t>.</w:t>
      </w:r>
    </w:p>
    <w:p w14:paraId="7D23E0EE" w14:textId="77777777" w:rsidR="00647D72" w:rsidRPr="007E0A66" w:rsidRDefault="00647D72" w:rsidP="00647D72">
      <w:pPr>
        <w:rPr>
          <w:rFonts w:eastAsia="Malgun Gothic" w:cs="v4.2.0"/>
          <w:b/>
          <w:bCs/>
          <w:i/>
          <w:iCs/>
        </w:rPr>
      </w:pPr>
      <w:r w:rsidRPr="007E0A66">
        <w:rPr>
          <w:rFonts w:eastAsia="Malgun Gothic" w:cs="v4.2.0"/>
          <w:b/>
          <w:bCs/>
          <w:i/>
          <w:iCs/>
        </w:rPr>
        <w:t>Proposal 1: It is proposed to define MTTD requirement for type 4 UE as proposed in this section</w:t>
      </w:r>
      <w:r>
        <w:rPr>
          <w:rFonts w:eastAsia="Malgun Gothic" w:cs="v4.2.0"/>
          <w:b/>
          <w:bCs/>
          <w:i/>
          <w:iCs/>
        </w:rPr>
        <w:t xml:space="preserve"> 2.1</w:t>
      </w:r>
      <w:r w:rsidRPr="007E0A66">
        <w:rPr>
          <w:rFonts w:eastAsia="Malgun Gothic" w:cs="v4.2.0"/>
          <w:b/>
          <w:bCs/>
          <w:i/>
          <w:iCs/>
        </w:rPr>
        <w:t>.</w:t>
      </w:r>
    </w:p>
    <w:p w14:paraId="6478F6F5" w14:textId="77777777" w:rsidR="00647D72" w:rsidRPr="007E0A66" w:rsidRDefault="00647D72" w:rsidP="00647D72">
      <w:pPr>
        <w:rPr>
          <w:rFonts w:eastAsia="Malgun Gothic" w:cs="v4.2.0"/>
          <w:b/>
          <w:bCs/>
          <w:i/>
          <w:iCs/>
        </w:rPr>
      </w:pPr>
      <w:r w:rsidRPr="007E0A66">
        <w:rPr>
          <w:rFonts w:eastAsia="Malgun Gothic" w:cs="v4.2.0"/>
          <w:b/>
          <w:bCs/>
          <w:i/>
          <w:iCs/>
        </w:rPr>
        <w:t xml:space="preserve">Proposal </w:t>
      </w:r>
      <w:r>
        <w:rPr>
          <w:rFonts w:eastAsia="Malgun Gothic" w:cs="v4.2.0"/>
          <w:b/>
          <w:bCs/>
          <w:i/>
          <w:iCs/>
        </w:rPr>
        <w:t>2</w:t>
      </w:r>
      <w:r w:rsidRPr="007E0A66">
        <w:rPr>
          <w:rFonts w:eastAsia="Malgun Gothic" w:cs="v4.2.0"/>
          <w:b/>
          <w:bCs/>
          <w:i/>
          <w:iCs/>
        </w:rPr>
        <w:t xml:space="preserve">: It is proposed to define </w:t>
      </w:r>
      <w:r>
        <w:rPr>
          <w:rFonts w:eastAsia="Malgun Gothic" w:cs="v4.2.0"/>
          <w:b/>
          <w:bCs/>
          <w:i/>
          <w:iCs/>
        </w:rPr>
        <w:t>MRT</w:t>
      </w:r>
      <w:r w:rsidRPr="007E0A66">
        <w:rPr>
          <w:rFonts w:eastAsia="Malgun Gothic" w:cs="v4.2.0"/>
          <w:b/>
          <w:bCs/>
          <w:i/>
          <w:iCs/>
        </w:rPr>
        <w:t>D requirement for type 4 UE as proposed in this section</w:t>
      </w:r>
      <w:r>
        <w:rPr>
          <w:rFonts w:eastAsia="Malgun Gothic" w:cs="v4.2.0"/>
          <w:b/>
          <w:bCs/>
          <w:i/>
          <w:iCs/>
        </w:rPr>
        <w:t xml:space="preserve"> 2.2</w:t>
      </w:r>
      <w:r w:rsidRPr="007E0A66">
        <w:rPr>
          <w:rFonts w:eastAsia="Malgun Gothic" w:cs="v4.2.0"/>
          <w:b/>
          <w:bCs/>
          <w:i/>
          <w:iCs/>
        </w:rPr>
        <w:t>.</w:t>
      </w:r>
    </w:p>
    <w:p w14:paraId="0FA6EF72" w14:textId="77777777" w:rsidR="00647D72" w:rsidRPr="007E0A66" w:rsidRDefault="00647D72" w:rsidP="00647D72">
      <w:pPr>
        <w:rPr>
          <w:b/>
          <w:bCs/>
          <w:i/>
          <w:iCs/>
          <w:lang w:eastAsia="zh-CN"/>
        </w:rPr>
      </w:pPr>
      <w:r w:rsidRPr="007E0A66">
        <w:rPr>
          <w:b/>
          <w:bCs/>
          <w:i/>
          <w:iCs/>
          <w:lang w:eastAsia="zh-CN"/>
        </w:rPr>
        <w:t xml:space="preserve">Proposal 3: </w:t>
      </w:r>
      <w:r w:rsidRPr="007E0A66">
        <w:rPr>
          <w:rFonts w:eastAsiaTheme="minorEastAsia"/>
          <w:b/>
          <w:bCs/>
          <w:i/>
          <w:iCs/>
          <w:lang w:eastAsia="zh-CN"/>
        </w:rPr>
        <w:t>The legacy FR1 inter-band CA interruption requirements apply for</w:t>
      </w:r>
      <w:r>
        <w:rPr>
          <w:rFonts w:eastAsiaTheme="minorEastAsia"/>
          <w:b/>
          <w:bCs/>
          <w:i/>
          <w:iCs/>
          <w:lang w:eastAsia="zh-CN"/>
        </w:rPr>
        <w:t xml:space="preserve"> type 4 UE in the aspects of</w:t>
      </w:r>
      <w:r w:rsidRPr="007E0A66">
        <w:rPr>
          <w:rFonts w:eastAsiaTheme="minorEastAsia"/>
          <w:b/>
          <w:bCs/>
          <w:i/>
          <w:iCs/>
          <w:lang w:eastAsia="zh-CN"/>
        </w:rPr>
        <w:t xml:space="preserve"> interruption at </w:t>
      </w:r>
      <w:proofErr w:type="spellStart"/>
      <w:r w:rsidRPr="007E0A66">
        <w:rPr>
          <w:rFonts w:eastAsiaTheme="minorEastAsia"/>
          <w:b/>
          <w:bCs/>
          <w:i/>
          <w:iCs/>
          <w:lang w:eastAsia="zh-CN"/>
        </w:rPr>
        <w:t>SCell</w:t>
      </w:r>
      <w:proofErr w:type="spellEnd"/>
      <w:r w:rsidRPr="007E0A66">
        <w:rPr>
          <w:rFonts w:eastAsiaTheme="minorEastAsia"/>
          <w:b/>
          <w:bCs/>
          <w:i/>
          <w:iCs/>
          <w:lang w:eastAsia="zh-CN"/>
        </w:rPr>
        <w:t xml:space="preserve"> addition/release/activation/deactivation and interruption during measurements on deactivated SCC.</w:t>
      </w:r>
    </w:p>
    <w:p w14:paraId="123CA51C" w14:textId="77777777" w:rsidR="00647D72" w:rsidRPr="001A5A3C" w:rsidRDefault="00647D72" w:rsidP="00647D72">
      <w:pPr>
        <w:rPr>
          <w:rFonts w:eastAsiaTheme="minorEastAsia"/>
          <w:b/>
          <w:bCs/>
          <w:i/>
          <w:iCs/>
          <w:lang w:eastAsia="zh-CN"/>
        </w:rPr>
      </w:pPr>
      <w:r w:rsidRPr="001A5A3C">
        <w:rPr>
          <w:rFonts w:eastAsiaTheme="minorEastAsia"/>
          <w:b/>
          <w:bCs/>
          <w:i/>
          <w:iCs/>
          <w:lang w:eastAsia="zh-CN"/>
        </w:rPr>
        <w:t xml:space="preserve">Proposal 4: The existing </w:t>
      </w:r>
      <w:proofErr w:type="spellStart"/>
      <w:r w:rsidRPr="001A5A3C">
        <w:rPr>
          <w:rFonts w:eastAsiaTheme="minorEastAsia" w:hint="eastAsia"/>
          <w:b/>
          <w:bCs/>
          <w:i/>
          <w:iCs/>
          <w:lang w:eastAsia="zh-CN"/>
        </w:rPr>
        <w:t>SCell</w:t>
      </w:r>
      <w:proofErr w:type="spellEnd"/>
      <w:r w:rsidRPr="001A5A3C">
        <w:rPr>
          <w:rFonts w:eastAsiaTheme="minorEastAsia"/>
          <w:b/>
          <w:bCs/>
          <w:i/>
          <w:iCs/>
          <w:lang w:eastAsia="zh-CN"/>
        </w:rPr>
        <w:t xml:space="preserve"> activation delay requirements in clause 8.3.2 apply for type 4 UE if the values of TSMTC_MAX and </w:t>
      </w:r>
      <w:proofErr w:type="spellStart"/>
      <w:r w:rsidRPr="001A5A3C">
        <w:rPr>
          <w:rFonts w:eastAsiaTheme="minorEastAsia"/>
          <w:b/>
          <w:bCs/>
          <w:i/>
          <w:iCs/>
          <w:lang w:eastAsia="zh-CN"/>
        </w:rPr>
        <w:t>TFirstSSB_MAX</w:t>
      </w:r>
      <w:proofErr w:type="spellEnd"/>
      <w:r w:rsidRPr="001A5A3C">
        <w:rPr>
          <w:rFonts w:eastAsiaTheme="minorEastAsia"/>
          <w:b/>
          <w:bCs/>
          <w:i/>
          <w:iCs/>
          <w:lang w:eastAsia="zh-CN"/>
        </w:rPr>
        <w:t xml:space="preserve"> for FR1 inter-band CA </w:t>
      </w:r>
      <w:proofErr w:type="spellStart"/>
      <w:r w:rsidRPr="001A5A3C">
        <w:rPr>
          <w:rFonts w:eastAsiaTheme="minorEastAsia"/>
          <w:b/>
          <w:bCs/>
          <w:i/>
          <w:iCs/>
          <w:lang w:eastAsia="zh-CN"/>
        </w:rPr>
        <w:t>SCell</w:t>
      </w:r>
      <w:proofErr w:type="spellEnd"/>
      <w:r w:rsidRPr="001A5A3C">
        <w:rPr>
          <w:rFonts w:eastAsiaTheme="minorEastAsia"/>
          <w:b/>
          <w:bCs/>
          <w:i/>
          <w:iCs/>
          <w:lang w:eastAsia="zh-CN"/>
        </w:rPr>
        <w:t xml:space="preserve"> activation delay requirements is reused for FR1 intra-band non-contiguous CA.</w:t>
      </w:r>
    </w:p>
    <w:p w14:paraId="3B96DB98" w14:textId="77777777" w:rsidR="00647D72" w:rsidRPr="00315CA3" w:rsidRDefault="00647D72" w:rsidP="00647D72">
      <w:pPr>
        <w:rPr>
          <w:b/>
          <w:bCs/>
          <w:i/>
          <w:iCs/>
          <w:u w:val="single"/>
          <w:lang w:eastAsia="x-none"/>
        </w:rPr>
      </w:pPr>
      <w:r w:rsidRPr="00315CA3">
        <w:rPr>
          <w:rFonts w:eastAsiaTheme="minorEastAsia"/>
          <w:b/>
          <w:bCs/>
          <w:i/>
          <w:iCs/>
          <w:lang w:eastAsia="zh-CN"/>
        </w:rPr>
        <w:t xml:space="preserve">Proposal 5: It is suggested that that Type 4 UE can be configured </w:t>
      </w:r>
      <w:r w:rsidRPr="00315CA3">
        <w:rPr>
          <w:b/>
          <w:bCs/>
          <w:i/>
          <w:iCs/>
        </w:rPr>
        <w:t>to perform beam failure detection on no more than 2 serving cells per band</w:t>
      </w:r>
      <w:r w:rsidRPr="00315CA3">
        <w:rPr>
          <w:rFonts w:eastAsiaTheme="minorEastAsia"/>
          <w:b/>
          <w:bCs/>
          <w:i/>
          <w:iCs/>
          <w:lang w:eastAsia="zh-CN"/>
        </w:rPr>
        <w:t>.</w:t>
      </w:r>
    </w:p>
    <w:p w14:paraId="15F4E3BB" w14:textId="644FCA39" w:rsidR="002C625B" w:rsidRPr="00647D72" w:rsidRDefault="00647D72" w:rsidP="002C625B">
      <w:pPr>
        <w:rPr>
          <w:rFonts w:eastAsia="?? ??"/>
          <w:b/>
          <w:bCs/>
          <w:i/>
          <w:iCs/>
        </w:rPr>
      </w:pPr>
      <w:r w:rsidRPr="00647D72">
        <w:rPr>
          <w:rFonts w:eastAsia="?? ??"/>
          <w:b/>
          <w:bCs/>
          <w:i/>
          <w:iCs/>
        </w:rPr>
        <w:t xml:space="preserve">Proposal 6: </w:t>
      </w:r>
      <w:r w:rsidRPr="00647D72">
        <w:rPr>
          <w:b/>
          <w:bCs/>
          <w:i/>
          <w:iCs/>
          <w:lang w:eastAsia="zh-CN"/>
        </w:rPr>
        <w:t xml:space="preserve">Scheduling availability requirement should be introduced for type 4 UE performing beam failure detection </w:t>
      </w:r>
      <w:r w:rsidRPr="00647D72">
        <w:rPr>
          <w:rFonts w:eastAsia="?? ??"/>
          <w:b/>
          <w:bCs/>
          <w:i/>
          <w:iCs/>
        </w:rPr>
        <w:t>with a different subcarrier spacing as PDSCH/PDCCH on FR1</w:t>
      </w:r>
      <w:r w:rsidRPr="00647D72">
        <w:rPr>
          <w:b/>
          <w:bCs/>
          <w:i/>
          <w:iCs/>
          <w:lang w:eastAsia="zh-CN"/>
        </w:rPr>
        <w:t xml:space="preserve">, L1-RSRP measurement </w:t>
      </w:r>
      <w:r w:rsidRPr="00647D72">
        <w:rPr>
          <w:rFonts w:eastAsia="?? ??"/>
          <w:b/>
          <w:bCs/>
          <w:i/>
          <w:iCs/>
        </w:rPr>
        <w:t>with a same subcarrier spacing as PDSCH/PDCCH on FR1</w:t>
      </w:r>
      <w:r w:rsidRPr="00647D72">
        <w:rPr>
          <w:b/>
          <w:bCs/>
          <w:i/>
          <w:iCs/>
          <w:lang w:eastAsia="zh-CN"/>
        </w:rPr>
        <w:t xml:space="preserve">, measurement in TDD band, or measurement with </w:t>
      </w:r>
      <w:r w:rsidRPr="00647D72">
        <w:rPr>
          <w:rFonts w:eastAsia="?? ??"/>
          <w:b/>
          <w:bCs/>
          <w:i/>
          <w:iCs/>
        </w:rPr>
        <w:t>a same subcarrier spacing as PDSCH/PDCCH on FR1.</w:t>
      </w:r>
    </w:p>
    <w:p w14:paraId="560AD0E1" w14:textId="7F5380E2" w:rsidR="00B02AE0" w:rsidRPr="002C625B" w:rsidRDefault="00B02AE0" w:rsidP="002C625B">
      <w:pPr>
        <w:pStyle w:val="Heading1"/>
        <w:rPr>
          <w:rFonts w:eastAsia="SimSun"/>
          <w:lang w:eastAsia="zh-CN"/>
        </w:rPr>
      </w:pPr>
      <w:r w:rsidRPr="002C625B">
        <w:rPr>
          <w:rFonts w:eastAsia="SimSun"/>
          <w:lang w:eastAsia="zh-CN"/>
        </w:rPr>
        <w:t>References</w:t>
      </w:r>
    </w:p>
    <w:p w14:paraId="41845F5A" w14:textId="211EF9A2" w:rsidR="00705345" w:rsidRDefault="00705345" w:rsidP="00705345">
      <w:pPr>
        <w:rPr>
          <w:lang w:eastAsia="zh-CN"/>
        </w:rPr>
      </w:pPr>
      <w:r>
        <w:rPr>
          <w:lang w:eastAsia="zh-CN"/>
        </w:rPr>
        <w:t xml:space="preserve">[1] </w:t>
      </w:r>
      <w:r w:rsidR="002C625B">
        <w:rPr>
          <w:lang w:eastAsia="zh-CN"/>
        </w:rPr>
        <w:t>TS 38.101-1</w:t>
      </w:r>
    </w:p>
    <w:p w14:paraId="1B6BB3F3" w14:textId="783FD29E" w:rsidR="002C625B" w:rsidRDefault="002C625B" w:rsidP="00705345">
      <w:pPr>
        <w:rPr>
          <w:lang w:eastAsia="zh-CN"/>
        </w:rPr>
      </w:pPr>
      <w:r>
        <w:rPr>
          <w:lang w:eastAsia="zh-CN"/>
        </w:rPr>
        <w:t>[2] TS 38.101-3</w:t>
      </w:r>
    </w:p>
    <w:p w14:paraId="2D65C5A7" w14:textId="023C9C85" w:rsidR="00630229" w:rsidRPr="00633FB3" w:rsidRDefault="00630229" w:rsidP="00630229">
      <w:pPr>
        <w:rPr>
          <w:rFonts w:eastAsia="SimSun"/>
          <w:lang w:val="en-US" w:eastAsia="zh-CN"/>
        </w:rPr>
      </w:pPr>
    </w:p>
    <w:sectPr w:rsidR="00630229" w:rsidRPr="00633FB3" w:rsidSect="00393314">
      <w:footerReference w:type="default" r:id="rId7"/>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E4FFBF" w14:textId="77777777" w:rsidR="00C40395" w:rsidRDefault="00C40395">
      <w:r>
        <w:separator/>
      </w:r>
    </w:p>
  </w:endnote>
  <w:endnote w:type="continuationSeparator" w:id="0">
    <w:p w14:paraId="0A407BE1" w14:textId="77777777" w:rsidR="00C40395" w:rsidRDefault="00C40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notTrueType/>
    <w:pitch w:val="fixed"/>
    <w:sig w:usb0="00000000" w:usb1="08070000" w:usb2="00000010" w:usb3="00000000" w:csb0="00020000" w:csb1="00000000"/>
  </w:font>
  <w:font w:name="Osaka">
    <w:panose1 w:val="020B0600000000000000"/>
    <w:charset w:val="80"/>
    <w:family w:val="swiss"/>
    <w:pitch w:val="variable"/>
    <w:sig w:usb0="00000001" w:usb1="08070000" w:usb2="00000010" w:usb3="00000000" w:csb0="00020093" w:csb1="00000000"/>
  </w:font>
  <w:font w:name="v4.2.0">
    <w:altName w:val="Calibri"/>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 ??">
    <w:altName w:val="Yu Gothic"/>
    <w:panose1 w:val="020B0604020202020204"/>
    <w:charset w:val="80"/>
    <w:family w:val="roman"/>
    <w:pitch w:val="default"/>
    <w:sig w:usb0="00000000" w:usb1="0000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879F4B" w14:textId="77777777" w:rsidR="00C40395" w:rsidRDefault="00C40395">
      <w:r>
        <w:separator/>
      </w:r>
    </w:p>
  </w:footnote>
  <w:footnote w:type="continuationSeparator" w:id="0">
    <w:p w14:paraId="74E0ABCC" w14:textId="77777777" w:rsidR="00C40395" w:rsidRDefault="00C403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B17BAE"/>
    <w:multiLevelType w:val="hybridMultilevel"/>
    <w:tmpl w:val="7100AFC0"/>
    <w:lvl w:ilvl="0" w:tplc="75D60E5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841396"/>
    <w:multiLevelType w:val="hybridMultilevel"/>
    <w:tmpl w:val="13D8B272"/>
    <w:lvl w:ilvl="0" w:tplc="FFFFFFFF">
      <w:start w:val="1"/>
      <w:numFmt w:val="bullet"/>
      <w:lvlText w:val="•"/>
      <w:lvlJc w:val="left"/>
      <w:pPr>
        <w:ind w:left="360" w:hanging="360"/>
      </w:pPr>
    </w:lvl>
    <w:lvl w:ilvl="1" w:tplc="08090005">
      <w:start w:val="1"/>
      <w:numFmt w:val="bullet"/>
      <w:lvlText w:val=""/>
      <w:lvlJc w:val="left"/>
      <w:pPr>
        <w:ind w:left="108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252AFD"/>
    <w:multiLevelType w:val="hybridMultilevel"/>
    <w:tmpl w:val="7B283D4A"/>
    <w:lvl w:ilvl="0" w:tplc="F7F87D0A">
      <w:start w:val="2"/>
      <w:numFmt w:val="bullet"/>
      <w:lvlText w:val="-"/>
      <w:lvlJc w:val="left"/>
      <w:pPr>
        <w:ind w:left="1000" w:hanging="360"/>
      </w:pPr>
      <w:rPr>
        <w:rFonts w:ascii="Times New Roman" w:eastAsia="MS Mincho" w:hAnsi="Times New Roman" w:cs="Times New Roman" w:hint="default"/>
      </w:rPr>
    </w:lvl>
    <w:lvl w:ilvl="1" w:tplc="04090003">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8" w15:restartNumberingAfterBreak="0">
    <w:nsid w:val="15AB70F5"/>
    <w:multiLevelType w:val="hybridMultilevel"/>
    <w:tmpl w:val="E5F6A47C"/>
    <w:lvl w:ilvl="0" w:tplc="081C7924">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B259B1"/>
    <w:multiLevelType w:val="hybridMultilevel"/>
    <w:tmpl w:val="601EB3CC"/>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10" w15:restartNumberingAfterBreak="0">
    <w:nsid w:val="17EC738F"/>
    <w:multiLevelType w:val="hybridMultilevel"/>
    <w:tmpl w:val="097677BA"/>
    <w:lvl w:ilvl="0" w:tplc="08090005">
      <w:start w:val="1"/>
      <w:numFmt w:val="bullet"/>
      <w:lvlText w:val=""/>
      <w:lvlJc w:val="left"/>
      <w:pPr>
        <w:ind w:left="360" w:hanging="360"/>
      </w:pPr>
      <w:rPr>
        <w:rFonts w:ascii="Wingdings" w:hAnsi="Wingdings" w:hint="default"/>
      </w:rPr>
    </w:lvl>
    <w:lvl w:ilvl="1" w:tplc="FFFFFFFF">
      <w:start w:val="1"/>
      <w:numFmt w:val="bullet"/>
      <w:lvlText w:val=""/>
      <w:lvlJc w:val="left"/>
      <w:pPr>
        <w:ind w:left="108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248822AC"/>
    <w:multiLevelType w:val="hybridMultilevel"/>
    <w:tmpl w:val="77C8C562"/>
    <w:lvl w:ilvl="0" w:tplc="358C983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CA40B1"/>
    <w:multiLevelType w:val="hybridMultilevel"/>
    <w:tmpl w:val="2D744262"/>
    <w:lvl w:ilvl="0" w:tplc="08090005">
      <w:start w:val="1"/>
      <w:numFmt w:val="bullet"/>
      <w:lvlText w:val=""/>
      <w:lvlJc w:val="left"/>
      <w:pPr>
        <w:ind w:left="644" w:hanging="360"/>
      </w:pPr>
      <w:rPr>
        <w:rFonts w:ascii="Wingdings" w:hAnsi="Wingdings" w:hint="default"/>
      </w:rPr>
    </w:lvl>
    <w:lvl w:ilvl="1" w:tplc="21B81AC4">
      <w:start w:val="8"/>
      <w:numFmt w:val="bullet"/>
      <w:lvlText w:val="-"/>
      <w:lvlJc w:val="left"/>
      <w:pPr>
        <w:ind w:left="1064" w:hanging="360"/>
      </w:pPr>
      <w:rPr>
        <w:rFonts w:ascii="Times New Roman" w:eastAsia="Times New Roman" w:hAnsi="Times New Roman" w:cs="Times New Roman" w:hint="default"/>
      </w:rPr>
    </w:lvl>
    <w:lvl w:ilvl="2" w:tplc="BD502C82">
      <w:start w:val="1"/>
      <w:numFmt w:val="bullet"/>
      <w:lvlText w:val="–"/>
      <w:lvlJc w:val="left"/>
      <w:pPr>
        <w:ind w:left="1544" w:hanging="420"/>
      </w:pPr>
      <w:rPr>
        <w:rFonts w:ascii="Arial" w:hAnsi="Arial" w:hint="default"/>
      </w:rPr>
    </w:lvl>
    <w:lvl w:ilvl="3" w:tplc="A162DF58">
      <w:start w:val="1"/>
      <w:numFmt w:val="bullet"/>
      <w:lvlText w:val="-"/>
      <w:lvlJc w:val="left"/>
      <w:pPr>
        <w:ind w:left="1964" w:hanging="420"/>
      </w:pPr>
      <w:rPr>
        <w:rFonts w:ascii="Times New Roman" w:eastAsia="SimSun" w:hAnsi="Times New Roman" w:cs="Times New Roman" w:hint="default"/>
      </w:rPr>
    </w:lvl>
    <w:lvl w:ilvl="4" w:tplc="08090003">
      <w:start w:val="1"/>
      <w:numFmt w:val="bullet"/>
      <w:lvlText w:val="o"/>
      <w:lvlJc w:val="left"/>
      <w:pPr>
        <w:ind w:left="2384" w:hanging="420"/>
      </w:pPr>
      <w:rPr>
        <w:rFonts w:ascii="Courier New" w:hAnsi="Courier New" w:cs="Courier New" w:hint="default"/>
      </w:rPr>
    </w:lvl>
    <w:lvl w:ilvl="5" w:tplc="04090005">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DDD0B07"/>
    <w:multiLevelType w:val="hybridMultilevel"/>
    <w:tmpl w:val="D868D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5332E9"/>
    <w:multiLevelType w:val="hybridMultilevel"/>
    <w:tmpl w:val="6C103B38"/>
    <w:lvl w:ilvl="0" w:tplc="FB72DA5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2" w15:restartNumberingAfterBreak="0">
    <w:nsid w:val="499B7BD9"/>
    <w:multiLevelType w:val="hybridMultilevel"/>
    <w:tmpl w:val="D518B29E"/>
    <w:lvl w:ilvl="0" w:tplc="1B0E67A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75F1E12"/>
    <w:multiLevelType w:val="hybridMultilevel"/>
    <w:tmpl w:val="F92CADCE"/>
    <w:lvl w:ilvl="0" w:tplc="60B2FB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7" w15:restartNumberingAfterBreak="0">
    <w:nsid w:val="634E6962"/>
    <w:multiLevelType w:val="hybridMultilevel"/>
    <w:tmpl w:val="A8348736"/>
    <w:lvl w:ilvl="0" w:tplc="21B81AC4">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C4A345C"/>
    <w:multiLevelType w:val="hybridMultilevel"/>
    <w:tmpl w:val="060AF3D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4129994">
    <w:abstractNumId w:val="30"/>
  </w:num>
  <w:num w:numId="2" w16cid:durableId="2022120795">
    <w:abstractNumId w:val="11"/>
  </w:num>
  <w:num w:numId="3" w16cid:durableId="1743016714">
    <w:abstractNumId w:val="15"/>
  </w:num>
  <w:num w:numId="4" w16cid:durableId="936059377">
    <w:abstractNumId w:val="19"/>
  </w:num>
  <w:num w:numId="5" w16cid:durableId="238949770">
    <w:abstractNumId w:val="6"/>
  </w:num>
  <w:num w:numId="6" w16cid:durableId="1084885530">
    <w:abstractNumId w:val="26"/>
  </w:num>
  <w:num w:numId="7" w16cid:durableId="1615013665">
    <w:abstractNumId w:val="11"/>
  </w:num>
  <w:num w:numId="8" w16cid:durableId="825124775">
    <w:abstractNumId w:val="11"/>
  </w:num>
  <w:num w:numId="9" w16cid:durableId="781607879">
    <w:abstractNumId w:val="16"/>
  </w:num>
  <w:num w:numId="10" w16cid:durableId="200674332">
    <w:abstractNumId w:val="18"/>
  </w:num>
  <w:num w:numId="11" w16cid:durableId="2053767489">
    <w:abstractNumId w:val="23"/>
  </w:num>
  <w:num w:numId="12" w16cid:durableId="1876768467">
    <w:abstractNumId w:val="11"/>
  </w:num>
  <w:num w:numId="13" w16cid:durableId="1274895905">
    <w:abstractNumId w:val="5"/>
  </w:num>
  <w:num w:numId="14" w16cid:durableId="620963921">
    <w:abstractNumId w:val="14"/>
  </w:num>
  <w:num w:numId="15" w16cid:durableId="1056127646">
    <w:abstractNumId w:val="11"/>
  </w:num>
  <w:num w:numId="16" w16cid:durableId="224801515">
    <w:abstractNumId w:val="11"/>
  </w:num>
  <w:num w:numId="17" w16cid:durableId="1410347122">
    <w:abstractNumId w:val="0"/>
  </w:num>
  <w:num w:numId="18" w16cid:durableId="1332368598">
    <w:abstractNumId w:val="1"/>
  </w:num>
  <w:num w:numId="19" w16cid:durableId="1296717454">
    <w:abstractNumId w:val="2"/>
  </w:num>
  <w:num w:numId="20" w16cid:durableId="2009405423">
    <w:abstractNumId w:val="29"/>
  </w:num>
  <w:num w:numId="21" w16cid:durableId="217399179">
    <w:abstractNumId w:val="4"/>
  </w:num>
  <w:num w:numId="22" w16cid:durableId="244195586">
    <w:abstractNumId w:val="10"/>
  </w:num>
  <w:num w:numId="23" w16cid:durableId="804546034">
    <w:abstractNumId w:val="27"/>
  </w:num>
  <w:num w:numId="24" w16cid:durableId="1115826582">
    <w:abstractNumId w:val="11"/>
  </w:num>
  <w:num w:numId="25" w16cid:durableId="1266156912">
    <w:abstractNumId w:val="11"/>
  </w:num>
  <w:num w:numId="26" w16cid:durableId="718945102">
    <w:abstractNumId w:val="11"/>
  </w:num>
  <w:num w:numId="27" w16cid:durableId="608857322">
    <w:abstractNumId w:val="12"/>
  </w:num>
  <w:num w:numId="28" w16cid:durableId="46758282">
    <w:abstractNumId w:val="13"/>
  </w:num>
  <w:num w:numId="29" w16cid:durableId="1595867779">
    <w:abstractNumId w:val="28"/>
  </w:num>
  <w:num w:numId="30" w16cid:durableId="411972842">
    <w:abstractNumId w:val="20"/>
  </w:num>
  <w:num w:numId="31" w16cid:durableId="333605945">
    <w:abstractNumId w:val="11"/>
  </w:num>
  <w:num w:numId="32" w16cid:durableId="29648963">
    <w:abstractNumId w:val="9"/>
  </w:num>
  <w:num w:numId="33" w16cid:durableId="1410076450">
    <w:abstractNumId w:val="11"/>
  </w:num>
  <w:num w:numId="34" w16cid:durableId="130176090">
    <w:abstractNumId w:val="11"/>
  </w:num>
  <w:num w:numId="35" w16cid:durableId="1187790019">
    <w:abstractNumId w:val="11"/>
  </w:num>
  <w:num w:numId="36" w16cid:durableId="991981165">
    <w:abstractNumId w:val="22"/>
  </w:num>
  <w:num w:numId="37" w16cid:durableId="637800717">
    <w:abstractNumId w:val="25"/>
  </w:num>
  <w:num w:numId="38" w16cid:durableId="240988415">
    <w:abstractNumId w:val="31"/>
  </w:num>
  <w:num w:numId="39" w16cid:durableId="592054345">
    <w:abstractNumId w:val="8"/>
  </w:num>
  <w:num w:numId="40" w16cid:durableId="1563174193">
    <w:abstractNumId w:val="11"/>
  </w:num>
  <w:num w:numId="41" w16cid:durableId="949893149">
    <w:abstractNumId w:val="7"/>
  </w:num>
  <w:num w:numId="42" w16cid:durableId="1679503603">
    <w:abstractNumId w:val="11"/>
  </w:num>
  <w:num w:numId="43" w16cid:durableId="1121849933">
    <w:abstractNumId w:val="3"/>
  </w:num>
  <w:num w:numId="44" w16cid:durableId="1845129738">
    <w:abstractNumId w:val="24"/>
  </w:num>
  <w:num w:numId="45" w16cid:durableId="1926256031">
    <w:abstractNumId w:val="11"/>
  </w:num>
  <w:num w:numId="46" w16cid:durableId="599682898">
    <w:abstractNumId w:val="17"/>
  </w:num>
  <w:num w:numId="47" w16cid:durableId="1209759039">
    <w:abstractNumId w:val="11"/>
  </w:num>
  <w:num w:numId="48" w16cid:durableId="1194421015">
    <w:abstractNumId w:val="21"/>
  </w:num>
  <w:num w:numId="49" w16cid:durableId="1936205353">
    <w:abstractNumId w:val="11"/>
  </w:num>
  <w:num w:numId="50" w16cid:durableId="1215654006">
    <w:abstractNumId w:val="11"/>
  </w:num>
  <w:num w:numId="51" w16cid:durableId="1311789977">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6"/>
  <w:doNotDisplayPageBoundaries/>
  <w:printFractionalCharacterWidth/>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0EF"/>
    <w:rsid w:val="00000594"/>
    <w:rsid w:val="000006F4"/>
    <w:rsid w:val="00002268"/>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AA2"/>
    <w:rsid w:val="00023F5A"/>
    <w:rsid w:val="000240A8"/>
    <w:rsid w:val="0002455B"/>
    <w:rsid w:val="0002475A"/>
    <w:rsid w:val="00026904"/>
    <w:rsid w:val="00026A59"/>
    <w:rsid w:val="00026F5D"/>
    <w:rsid w:val="00031165"/>
    <w:rsid w:val="000315B9"/>
    <w:rsid w:val="00031CC0"/>
    <w:rsid w:val="00032561"/>
    <w:rsid w:val="000326E2"/>
    <w:rsid w:val="0003397A"/>
    <w:rsid w:val="00033A4B"/>
    <w:rsid w:val="00033EC3"/>
    <w:rsid w:val="00033F47"/>
    <w:rsid w:val="00034F28"/>
    <w:rsid w:val="0003564D"/>
    <w:rsid w:val="000368DA"/>
    <w:rsid w:val="000402AB"/>
    <w:rsid w:val="00041AF5"/>
    <w:rsid w:val="0004406F"/>
    <w:rsid w:val="00044123"/>
    <w:rsid w:val="00044985"/>
    <w:rsid w:val="00045776"/>
    <w:rsid w:val="00045975"/>
    <w:rsid w:val="00045EEA"/>
    <w:rsid w:val="00045FD7"/>
    <w:rsid w:val="00047059"/>
    <w:rsid w:val="0004729B"/>
    <w:rsid w:val="00047A83"/>
    <w:rsid w:val="000503DF"/>
    <w:rsid w:val="000504D0"/>
    <w:rsid w:val="000505B8"/>
    <w:rsid w:val="000505FF"/>
    <w:rsid w:val="00050DA6"/>
    <w:rsid w:val="00050DBE"/>
    <w:rsid w:val="00053109"/>
    <w:rsid w:val="000531C3"/>
    <w:rsid w:val="0005366B"/>
    <w:rsid w:val="000537FA"/>
    <w:rsid w:val="00054D8B"/>
    <w:rsid w:val="00055AD9"/>
    <w:rsid w:val="00055EF5"/>
    <w:rsid w:val="00056CBD"/>
    <w:rsid w:val="000572EF"/>
    <w:rsid w:val="00062143"/>
    <w:rsid w:val="000633D5"/>
    <w:rsid w:val="00063B92"/>
    <w:rsid w:val="0006423A"/>
    <w:rsid w:val="000658D0"/>
    <w:rsid w:val="00065D07"/>
    <w:rsid w:val="00066134"/>
    <w:rsid w:val="000667C2"/>
    <w:rsid w:val="00066E67"/>
    <w:rsid w:val="0006712A"/>
    <w:rsid w:val="0006739A"/>
    <w:rsid w:val="00067DAE"/>
    <w:rsid w:val="000707F9"/>
    <w:rsid w:val="00070E01"/>
    <w:rsid w:val="000710F4"/>
    <w:rsid w:val="00071DB0"/>
    <w:rsid w:val="00071E6C"/>
    <w:rsid w:val="00071FF8"/>
    <w:rsid w:val="000723F1"/>
    <w:rsid w:val="0007296C"/>
    <w:rsid w:val="00072FAF"/>
    <w:rsid w:val="00073C50"/>
    <w:rsid w:val="00073D2A"/>
    <w:rsid w:val="000761DE"/>
    <w:rsid w:val="000765F3"/>
    <w:rsid w:val="0007677D"/>
    <w:rsid w:val="00077F33"/>
    <w:rsid w:val="000808E5"/>
    <w:rsid w:val="00080C3A"/>
    <w:rsid w:val="00081D13"/>
    <w:rsid w:val="00082230"/>
    <w:rsid w:val="0008285B"/>
    <w:rsid w:val="000834ED"/>
    <w:rsid w:val="00083ED8"/>
    <w:rsid w:val="00085AC1"/>
    <w:rsid w:val="00085C18"/>
    <w:rsid w:val="000860C0"/>
    <w:rsid w:val="0008727B"/>
    <w:rsid w:val="0008742B"/>
    <w:rsid w:val="0009044A"/>
    <w:rsid w:val="00090557"/>
    <w:rsid w:val="0009175D"/>
    <w:rsid w:val="000923CF"/>
    <w:rsid w:val="000925AD"/>
    <w:rsid w:val="000930F6"/>
    <w:rsid w:val="000947DE"/>
    <w:rsid w:val="00094940"/>
    <w:rsid w:val="0009544E"/>
    <w:rsid w:val="00095F08"/>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66BD"/>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92A"/>
    <w:rsid w:val="000C7C00"/>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6AC"/>
    <w:rsid w:val="000E5BC4"/>
    <w:rsid w:val="000E66B8"/>
    <w:rsid w:val="000E692C"/>
    <w:rsid w:val="000F031A"/>
    <w:rsid w:val="000F0576"/>
    <w:rsid w:val="000F0F33"/>
    <w:rsid w:val="000F22EB"/>
    <w:rsid w:val="000F271E"/>
    <w:rsid w:val="000F283B"/>
    <w:rsid w:val="000F328C"/>
    <w:rsid w:val="000F42D3"/>
    <w:rsid w:val="000F438C"/>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307"/>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59F1"/>
    <w:rsid w:val="001177DB"/>
    <w:rsid w:val="00117964"/>
    <w:rsid w:val="00120BBB"/>
    <w:rsid w:val="0012120A"/>
    <w:rsid w:val="00121905"/>
    <w:rsid w:val="00121EF3"/>
    <w:rsid w:val="00122E67"/>
    <w:rsid w:val="00123389"/>
    <w:rsid w:val="0012411B"/>
    <w:rsid w:val="00125824"/>
    <w:rsid w:val="00125FC0"/>
    <w:rsid w:val="0012618D"/>
    <w:rsid w:val="00126A3F"/>
    <w:rsid w:val="00127CB0"/>
    <w:rsid w:val="001300F3"/>
    <w:rsid w:val="00131661"/>
    <w:rsid w:val="00131CEE"/>
    <w:rsid w:val="00131F11"/>
    <w:rsid w:val="00132434"/>
    <w:rsid w:val="00132B1C"/>
    <w:rsid w:val="00132D52"/>
    <w:rsid w:val="00133EB9"/>
    <w:rsid w:val="0013512A"/>
    <w:rsid w:val="00135141"/>
    <w:rsid w:val="00135794"/>
    <w:rsid w:val="00135808"/>
    <w:rsid w:val="00135898"/>
    <w:rsid w:val="00135C70"/>
    <w:rsid w:val="00136106"/>
    <w:rsid w:val="00136B9F"/>
    <w:rsid w:val="00136ECA"/>
    <w:rsid w:val="001401D8"/>
    <w:rsid w:val="00140CB7"/>
    <w:rsid w:val="00140F21"/>
    <w:rsid w:val="001420CF"/>
    <w:rsid w:val="00143488"/>
    <w:rsid w:val="00143759"/>
    <w:rsid w:val="00143C8B"/>
    <w:rsid w:val="00143F56"/>
    <w:rsid w:val="001446B1"/>
    <w:rsid w:val="001448B7"/>
    <w:rsid w:val="00144CC9"/>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915"/>
    <w:rsid w:val="00174C11"/>
    <w:rsid w:val="00174DE0"/>
    <w:rsid w:val="00175090"/>
    <w:rsid w:val="001753B8"/>
    <w:rsid w:val="00175F65"/>
    <w:rsid w:val="00176865"/>
    <w:rsid w:val="00176AED"/>
    <w:rsid w:val="00177C30"/>
    <w:rsid w:val="00181AD5"/>
    <w:rsid w:val="001822D6"/>
    <w:rsid w:val="001824D1"/>
    <w:rsid w:val="001825E9"/>
    <w:rsid w:val="00182D6C"/>
    <w:rsid w:val="001830FD"/>
    <w:rsid w:val="0018314E"/>
    <w:rsid w:val="001841B0"/>
    <w:rsid w:val="0018686E"/>
    <w:rsid w:val="0018689E"/>
    <w:rsid w:val="00186918"/>
    <w:rsid w:val="001874A3"/>
    <w:rsid w:val="001878F6"/>
    <w:rsid w:val="00187B6A"/>
    <w:rsid w:val="001925EA"/>
    <w:rsid w:val="00192CF8"/>
    <w:rsid w:val="001933B6"/>
    <w:rsid w:val="00193508"/>
    <w:rsid w:val="00193752"/>
    <w:rsid w:val="00195164"/>
    <w:rsid w:val="00195247"/>
    <w:rsid w:val="001A070B"/>
    <w:rsid w:val="001A08FF"/>
    <w:rsid w:val="001A094C"/>
    <w:rsid w:val="001A183C"/>
    <w:rsid w:val="001A2071"/>
    <w:rsid w:val="001A4830"/>
    <w:rsid w:val="001A49D5"/>
    <w:rsid w:val="001A50A9"/>
    <w:rsid w:val="001A52F1"/>
    <w:rsid w:val="001A566E"/>
    <w:rsid w:val="001A5951"/>
    <w:rsid w:val="001A5A3C"/>
    <w:rsid w:val="001A5FAC"/>
    <w:rsid w:val="001A652B"/>
    <w:rsid w:val="001A689D"/>
    <w:rsid w:val="001B044D"/>
    <w:rsid w:val="001B15B6"/>
    <w:rsid w:val="001B1D3C"/>
    <w:rsid w:val="001B32FB"/>
    <w:rsid w:val="001B3BC3"/>
    <w:rsid w:val="001B4001"/>
    <w:rsid w:val="001B4F8C"/>
    <w:rsid w:val="001B5E2D"/>
    <w:rsid w:val="001B659B"/>
    <w:rsid w:val="001B65AE"/>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A02"/>
    <w:rsid w:val="001D1BDA"/>
    <w:rsid w:val="001D1C24"/>
    <w:rsid w:val="001D1F10"/>
    <w:rsid w:val="001D200C"/>
    <w:rsid w:val="001D256C"/>
    <w:rsid w:val="001D272D"/>
    <w:rsid w:val="001D273C"/>
    <w:rsid w:val="001D374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15DC"/>
    <w:rsid w:val="00201AFD"/>
    <w:rsid w:val="002024BA"/>
    <w:rsid w:val="00202596"/>
    <w:rsid w:val="00202B9E"/>
    <w:rsid w:val="00203326"/>
    <w:rsid w:val="00203763"/>
    <w:rsid w:val="0020442C"/>
    <w:rsid w:val="0020478F"/>
    <w:rsid w:val="00204939"/>
    <w:rsid w:val="00205457"/>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17B"/>
    <w:rsid w:val="00216342"/>
    <w:rsid w:val="002164C9"/>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A2D"/>
    <w:rsid w:val="00230CFF"/>
    <w:rsid w:val="00231D60"/>
    <w:rsid w:val="00232745"/>
    <w:rsid w:val="0023276E"/>
    <w:rsid w:val="0023315F"/>
    <w:rsid w:val="002333B3"/>
    <w:rsid w:val="00233B48"/>
    <w:rsid w:val="00233B77"/>
    <w:rsid w:val="002357ED"/>
    <w:rsid w:val="00236B46"/>
    <w:rsid w:val="00237506"/>
    <w:rsid w:val="0024020F"/>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3C59"/>
    <w:rsid w:val="002542C8"/>
    <w:rsid w:val="0025430D"/>
    <w:rsid w:val="00254398"/>
    <w:rsid w:val="00255226"/>
    <w:rsid w:val="00255B5C"/>
    <w:rsid w:val="002575D7"/>
    <w:rsid w:val="00257F80"/>
    <w:rsid w:val="00260116"/>
    <w:rsid w:val="00260424"/>
    <w:rsid w:val="00260CB9"/>
    <w:rsid w:val="00261071"/>
    <w:rsid w:val="0026113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0D13"/>
    <w:rsid w:val="00271981"/>
    <w:rsid w:val="00271A09"/>
    <w:rsid w:val="00271CA1"/>
    <w:rsid w:val="00272254"/>
    <w:rsid w:val="0027298C"/>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03"/>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F8F"/>
    <w:rsid w:val="002B2455"/>
    <w:rsid w:val="002B45AA"/>
    <w:rsid w:val="002B5B27"/>
    <w:rsid w:val="002B5DF7"/>
    <w:rsid w:val="002B61A4"/>
    <w:rsid w:val="002B6BCD"/>
    <w:rsid w:val="002B7B57"/>
    <w:rsid w:val="002C01E3"/>
    <w:rsid w:val="002C3755"/>
    <w:rsid w:val="002C3D43"/>
    <w:rsid w:val="002C3EC5"/>
    <w:rsid w:val="002C4051"/>
    <w:rsid w:val="002C43AB"/>
    <w:rsid w:val="002C497E"/>
    <w:rsid w:val="002C4D24"/>
    <w:rsid w:val="002C56D8"/>
    <w:rsid w:val="002C625B"/>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12C"/>
    <w:rsid w:val="002F32C4"/>
    <w:rsid w:val="002F389A"/>
    <w:rsid w:val="002F41AD"/>
    <w:rsid w:val="002F6321"/>
    <w:rsid w:val="002F6F3F"/>
    <w:rsid w:val="002F7041"/>
    <w:rsid w:val="002F744E"/>
    <w:rsid w:val="002F7FD1"/>
    <w:rsid w:val="003007EA"/>
    <w:rsid w:val="00300ACD"/>
    <w:rsid w:val="00300FBA"/>
    <w:rsid w:val="0030299D"/>
    <w:rsid w:val="00302FC2"/>
    <w:rsid w:val="00303418"/>
    <w:rsid w:val="00304F87"/>
    <w:rsid w:val="0030598F"/>
    <w:rsid w:val="00306786"/>
    <w:rsid w:val="00306A71"/>
    <w:rsid w:val="00306F73"/>
    <w:rsid w:val="00307585"/>
    <w:rsid w:val="00307748"/>
    <w:rsid w:val="0031042D"/>
    <w:rsid w:val="00310844"/>
    <w:rsid w:val="00310A1E"/>
    <w:rsid w:val="003112D8"/>
    <w:rsid w:val="00311578"/>
    <w:rsid w:val="00312591"/>
    <w:rsid w:val="00312DF7"/>
    <w:rsid w:val="00312FE5"/>
    <w:rsid w:val="00315554"/>
    <w:rsid w:val="003157EA"/>
    <w:rsid w:val="00315CA3"/>
    <w:rsid w:val="00315CDA"/>
    <w:rsid w:val="00316E2C"/>
    <w:rsid w:val="00320B8D"/>
    <w:rsid w:val="00321B37"/>
    <w:rsid w:val="00321E16"/>
    <w:rsid w:val="00322018"/>
    <w:rsid w:val="003235FD"/>
    <w:rsid w:val="00323B07"/>
    <w:rsid w:val="0032413B"/>
    <w:rsid w:val="00324EF3"/>
    <w:rsid w:val="003262D8"/>
    <w:rsid w:val="00326780"/>
    <w:rsid w:val="00326954"/>
    <w:rsid w:val="003270DD"/>
    <w:rsid w:val="0033068B"/>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10B"/>
    <w:rsid w:val="0033746B"/>
    <w:rsid w:val="0034093F"/>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57CF5"/>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65CA"/>
    <w:rsid w:val="00386D01"/>
    <w:rsid w:val="00386E67"/>
    <w:rsid w:val="003901C2"/>
    <w:rsid w:val="003903D3"/>
    <w:rsid w:val="00390E9F"/>
    <w:rsid w:val="00390EAA"/>
    <w:rsid w:val="0039167C"/>
    <w:rsid w:val="00393314"/>
    <w:rsid w:val="00393499"/>
    <w:rsid w:val="00393614"/>
    <w:rsid w:val="003936F2"/>
    <w:rsid w:val="00393873"/>
    <w:rsid w:val="0039440C"/>
    <w:rsid w:val="00394D01"/>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406"/>
    <w:rsid w:val="003B5923"/>
    <w:rsid w:val="003B5F06"/>
    <w:rsid w:val="003B6A7F"/>
    <w:rsid w:val="003B7022"/>
    <w:rsid w:val="003B7116"/>
    <w:rsid w:val="003B7D4B"/>
    <w:rsid w:val="003C0DDE"/>
    <w:rsid w:val="003C2545"/>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E1296"/>
    <w:rsid w:val="003E1309"/>
    <w:rsid w:val="003E162A"/>
    <w:rsid w:val="003E203F"/>
    <w:rsid w:val="003E3700"/>
    <w:rsid w:val="003E3882"/>
    <w:rsid w:val="003E3F54"/>
    <w:rsid w:val="003E4724"/>
    <w:rsid w:val="003E5CD9"/>
    <w:rsid w:val="003E67A1"/>
    <w:rsid w:val="003F0446"/>
    <w:rsid w:val="003F0DA9"/>
    <w:rsid w:val="003F1386"/>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2CB"/>
    <w:rsid w:val="00405597"/>
    <w:rsid w:val="004061CC"/>
    <w:rsid w:val="00406346"/>
    <w:rsid w:val="004065E5"/>
    <w:rsid w:val="00410ABC"/>
    <w:rsid w:val="00410B0A"/>
    <w:rsid w:val="004111D0"/>
    <w:rsid w:val="00412A80"/>
    <w:rsid w:val="00412C67"/>
    <w:rsid w:val="004138D2"/>
    <w:rsid w:val="00413CB5"/>
    <w:rsid w:val="00414A2A"/>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1A8"/>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6BD2"/>
    <w:rsid w:val="00436F3A"/>
    <w:rsid w:val="00436FD6"/>
    <w:rsid w:val="00437177"/>
    <w:rsid w:val="0044060B"/>
    <w:rsid w:val="0044085B"/>
    <w:rsid w:val="00440BE8"/>
    <w:rsid w:val="00440C47"/>
    <w:rsid w:val="00440EDD"/>
    <w:rsid w:val="004428C3"/>
    <w:rsid w:val="00442DA2"/>
    <w:rsid w:val="00442FA8"/>
    <w:rsid w:val="004431B5"/>
    <w:rsid w:val="00443226"/>
    <w:rsid w:val="004442A4"/>
    <w:rsid w:val="004443B6"/>
    <w:rsid w:val="00444DA8"/>
    <w:rsid w:val="004453CF"/>
    <w:rsid w:val="00445828"/>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0DF0"/>
    <w:rsid w:val="00471190"/>
    <w:rsid w:val="004711EF"/>
    <w:rsid w:val="00472760"/>
    <w:rsid w:val="00473001"/>
    <w:rsid w:val="00473A29"/>
    <w:rsid w:val="0047518D"/>
    <w:rsid w:val="00477890"/>
    <w:rsid w:val="0047795F"/>
    <w:rsid w:val="004819D9"/>
    <w:rsid w:val="00481C3C"/>
    <w:rsid w:val="00482EA7"/>
    <w:rsid w:val="004835A3"/>
    <w:rsid w:val="00484FBF"/>
    <w:rsid w:val="00485C7E"/>
    <w:rsid w:val="00485F39"/>
    <w:rsid w:val="00486982"/>
    <w:rsid w:val="00486A38"/>
    <w:rsid w:val="004870E6"/>
    <w:rsid w:val="004879E3"/>
    <w:rsid w:val="00490145"/>
    <w:rsid w:val="00490287"/>
    <w:rsid w:val="00490FAB"/>
    <w:rsid w:val="0049171C"/>
    <w:rsid w:val="00492B50"/>
    <w:rsid w:val="00494068"/>
    <w:rsid w:val="004945D5"/>
    <w:rsid w:val="00494FA2"/>
    <w:rsid w:val="00495749"/>
    <w:rsid w:val="00495A00"/>
    <w:rsid w:val="00495CC3"/>
    <w:rsid w:val="00495E61"/>
    <w:rsid w:val="00496534"/>
    <w:rsid w:val="00496DEB"/>
    <w:rsid w:val="0049757A"/>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170F"/>
    <w:rsid w:val="004B1D2E"/>
    <w:rsid w:val="004B1DF6"/>
    <w:rsid w:val="004B1EEB"/>
    <w:rsid w:val="004B2D8E"/>
    <w:rsid w:val="004B2F3B"/>
    <w:rsid w:val="004B34BD"/>
    <w:rsid w:val="004B425D"/>
    <w:rsid w:val="004B5067"/>
    <w:rsid w:val="004B5DEA"/>
    <w:rsid w:val="004B63D1"/>
    <w:rsid w:val="004B6672"/>
    <w:rsid w:val="004B6EB4"/>
    <w:rsid w:val="004B6F46"/>
    <w:rsid w:val="004B7361"/>
    <w:rsid w:val="004B73EB"/>
    <w:rsid w:val="004B783F"/>
    <w:rsid w:val="004B794A"/>
    <w:rsid w:val="004C3A4E"/>
    <w:rsid w:val="004C3AD6"/>
    <w:rsid w:val="004C444F"/>
    <w:rsid w:val="004C53D8"/>
    <w:rsid w:val="004C5872"/>
    <w:rsid w:val="004C66F1"/>
    <w:rsid w:val="004C7412"/>
    <w:rsid w:val="004C76DB"/>
    <w:rsid w:val="004C7937"/>
    <w:rsid w:val="004C7ECD"/>
    <w:rsid w:val="004C7F29"/>
    <w:rsid w:val="004D0792"/>
    <w:rsid w:val="004D0D39"/>
    <w:rsid w:val="004D3ADB"/>
    <w:rsid w:val="004D3C23"/>
    <w:rsid w:val="004D41F8"/>
    <w:rsid w:val="004D4538"/>
    <w:rsid w:val="004D4A9F"/>
    <w:rsid w:val="004D4FB6"/>
    <w:rsid w:val="004D572F"/>
    <w:rsid w:val="004D6521"/>
    <w:rsid w:val="004D7610"/>
    <w:rsid w:val="004E1344"/>
    <w:rsid w:val="004E1CA6"/>
    <w:rsid w:val="004E1CB3"/>
    <w:rsid w:val="004E23A7"/>
    <w:rsid w:val="004E2453"/>
    <w:rsid w:val="004E2554"/>
    <w:rsid w:val="004E5418"/>
    <w:rsid w:val="004E5C63"/>
    <w:rsid w:val="004E5D84"/>
    <w:rsid w:val="004E6B02"/>
    <w:rsid w:val="004E76F5"/>
    <w:rsid w:val="004E7C97"/>
    <w:rsid w:val="004F16E2"/>
    <w:rsid w:val="004F21EE"/>
    <w:rsid w:val="004F2EF1"/>
    <w:rsid w:val="004F6373"/>
    <w:rsid w:val="004F6E37"/>
    <w:rsid w:val="0050101A"/>
    <w:rsid w:val="005013B4"/>
    <w:rsid w:val="00502279"/>
    <w:rsid w:val="00502710"/>
    <w:rsid w:val="00502C94"/>
    <w:rsid w:val="005033F5"/>
    <w:rsid w:val="00503B86"/>
    <w:rsid w:val="00503D5E"/>
    <w:rsid w:val="00503DE0"/>
    <w:rsid w:val="00503E57"/>
    <w:rsid w:val="00503ECC"/>
    <w:rsid w:val="00505528"/>
    <w:rsid w:val="005059E2"/>
    <w:rsid w:val="00505C31"/>
    <w:rsid w:val="00505CC2"/>
    <w:rsid w:val="0051016B"/>
    <w:rsid w:val="00510AD9"/>
    <w:rsid w:val="00510B56"/>
    <w:rsid w:val="00511CD1"/>
    <w:rsid w:val="00512223"/>
    <w:rsid w:val="00512D6A"/>
    <w:rsid w:val="00513006"/>
    <w:rsid w:val="005135EA"/>
    <w:rsid w:val="00514955"/>
    <w:rsid w:val="00514C5A"/>
    <w:rsid w:val="00514D8A"/>
    <w:rsid w:val="00516146"/>
    <w:rsid w:val="00516384"/>
    <w:rsid w:val="00517560"/>
    <w:rsid w:val="00517B5C"/>
    <w:rsid w:val="005211C4"/>
    <w:rsid w:val="00521883"/>
    <w:rsid w:val="00522156"/>
    <w:rsid w:val="00522C81"/>
    <w:rsid w:val="00524F35"/>
    <w:rsid w:val="00525BF0"/>
    <w:rsid w:val="00525C2F"/>
    <w:rsid w:val="00526671"/>
    <w:rsid w:val="00526727"/>
    <w:rsid w:val="00530791"/>
    <w:rsid w:val="00531152"/>
    <w:rsid w:val="00531682"/>
    <w:rsid w:val="005332D7"/>
    <w:rsid w:val="005334D5"/>
    <w:rsid w:val="005346E8"/>
    <w:rsid w:val="0053569A"/>
    <w:rsid w:val="00536850"/>
    <w:rsid w:val="00536B71"/>
    <w:rsid w:val="00537430"/>
    <w:rsid w:val="005374E4"/>
    <w:rsid w:val="00541579"/>
    <w:rsid w:val="005429F6"/>
    <w:rsid w:val="0054466D"/>
    <w:rsid w:val="00545F72"/>
    <w:rsid w:val="005468EB"/>
    <w:rsid w:val="00546B3C"/>
    <w:rsid w:val="00546D03"/>
    <w:rsid w:val="00547676"/>
    <w:rsid w:val="0054769B"/>
    <w:rsid w:val="00547C2B"/>
    <w:rsid w:val="00547DFE"/>
    <w:rsid w:val="00550583"/>
    <w:rsid w:val="00550A34"/>
    <w:rsid w:val="00550C47"/>
    <w:rsid w:val="00550D1C"/>
    <w:rsid w:val="00550FDA"/>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057D"/>
    <w:rsid w:val="00561031"/>
    <w:rsid w:val="005610D2"/>
    <w:rsid w:val="00562B84"/>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2FA"/>
    <w:rsid w:val="00573D0C"/>
    <w:rsid w:val="00573DD4"/>
    <w:rsid w:val="00575332"/>
    <w:rsid w:val="00575600"/>
    <w:rsid w:val="00575F1E"/>
    <w:rsid w:val="005761F2"/>
    <w:rsid w:val="00577606"/>
    <w:rsid w:val="0058033C"/>
    <w:rsid w:val="00580B10"/>
    <w:rsid w:val="00581A68"/>
    <w:rsid w:val="00581B00"/>
    <w:rsid w:val="005836AF"/>
    <w:rsid w:val="005838C2"/>
    <w:rsid w:val="00583DC6"/>
    <w:rsid w:val="0058454D"/>
    <w:rsid w:val="0058532E"/>
    <w:rsid w:val="005864FA"/>
    <w:rsid w:val="00586956"/>
    <w:rsid w:val="00587942"/>
    <w:rsid w:val="00590164"/>
    <w:rsid w:val="005902B1"/>
    <w:rsid w:val="005902F9"/>
    <w:rsid w:val="00591628"/>
    <w:rsid w:val="005929A6"/>
    <w:rsid w:val="00592DCF"/>
    <w:rsid w:val="00594E13"/>
    <w:rsid w:val="005979E8"/>
    <w:rsid w:val="005A0AF5"/>
    <w:rsid w:val="005A11A6"/>
    <w:rsid w:val="005A16B1"/>
    <w:rsid w:val="005A1B4F"/>
    <w:rsid w:val="005A218D"/>
    <w:rsid w:val="005A2454"/>
    <w:rsid w:val="005A298A"/>
    <w:rsid w:val="005A2A9B"/>
    <w:rsid w:val="005A2E39"/>
    <w:rsid w:val="005A3CCD"/>
    <w:rsid w:val="005A5060"/>
    <w:rsid w:val="005A591A"/>
    <w:rsid w:val="005A625A"/>
    <w:rsid w:val="005A6AD0"/>
    <w:rsid w:val="005A774A"/>
    <w:rsid w:val="005B05C2"/>
    <w:rsid w:val="005B15C2"/>
    <w:rsid w:val="005B25EB"/>
    <w:rsid w:val="005B3056"/>
    <w:rsid w:val="005B3177"/>
    <w:rsid w:val="005B420E"/>
    <w:rsid w:val="005B4B60"/>
    <w:rsid w:val="005B4D3C"/>
    <w:rsid w:val="005B4EC2"/>
    <w:rsid w:val="005B61BE"/>
    <w:rsid w:val="005B622A"/>
    <w:rsid w:val="005B6C6F"/>
    <w:rsid w:val="005B7577"/>
    <w:rsid w:val="005B7CF7"/>
    <w:rsid w:val="005B7FE3"/>
    <w:rsid w:val="005C0023"/>
    <w:rsid w:val="005C0FCA"/>
    <w:rsid w:val="005C107E"/>
    <w:rsid w:val="005C25A5"/>
    <w:rsid w:val="005C319B"/>
    <w:rsid w:val="005C4B21"/>
    <w:rsid w:val="005C5414"/>
    <w:rsid w:val="005C5490"/>
    <w:rsid w:val="005C66F0"/>
    <w:rsid w:val="005C6B9F"/>
    <w:rsid w:val="005C7286"/>
    <w:rsid w:val="005C7699"/>
    <w:rsid w:val="005C7F18"/>
    <w:rsid w:val="005D01DA"/>
    <w:rsid w:val="005D0696"/>
    <w:rsid w:val="005D124A"/>
    <w:rsid w:val="005D1CF3"/>
    <w:rsid w:val="005D2118"/>
    <w:rsid w:val="005D2AD3"/>
    <w:rsid w:val="005D2B9B"/>
    <w:rsid w:val="005D3412"/>
    <w:rsid w:val="005D3963"/>
    <w:rsid w:val="005D59BB"/>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29B0"/>
    <w:rsid w:val="005E3529"/>
    <w:rsid w:val="005E4410"/>
    <w:rsid w:val="005E4829"/>
    <w:rsid w:val="005E48C1"/>
    <w:rsid w:val="005E5E8F"/>
    <w:rsid w:val="005E5FFF"/>
    <w:rsid w:val="005E6A78"/>
    <w:rsid w:val="005F04DA"/>
    <w:rsid w:val="005F0514"/>
    <w:rsid w:val="005F0CBA"/>
    <w:rsid w:val="005F14B2"/>
    <w:rsid w:val="005F1E65"/>
    <w:rsid w:val="005F202B"/>
    <w:rsid w:val="005F2943"/>
    <w:rsid w:val="005F30AB"/>
    <w:rsid w:val="005F3D66"/>
    <w:rsid w:val="005F5A62"/>
    <w:rsid w:val="005F6B1E"/>
    <w:rsid w:val="005F6E26"/>
    <w:rsid w:val="006000FF"/>
    <w:rsid w:val="006010A4"/>
    <w:rsid w:val="006020E1"/>
    <w:rsid w:val="006034A7"/>
    <w:rsid w:val="00604275"/>
    <w:rsid w:val="00604847"/>
    <w:rsid w:val="00604D12"/>
    <w:rsid w:val="00606DD8"/>
    <w:rsid w:val="00607C77"/>
    <w:rsid w:val="00607D29"/>
    <w:rsid w:val="00607E94"/>
    <w:rsid w:val="00610135"/>
    <w:rsid w:val="0061024F"/>
    <w:rsid w:val="00611234"/>
    <w:rsid w:val="0061131E"/>
    <w:rsid w:val="00611626"/>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229"/>
    <w:rsid w:val="00630372"/>
    <w:rsid w:val="00630A00"/>
    <w:rsid w:val="006316FB"/>
    <w:rsid w:val="00631C31"/>
    <w:rsid w:val="0063224E"/>
    <w:rsid w:val="00632E8A"/>
    <w:rsid w:val="00633CB5"/>
    <w:rsid w:val="00633FB3"/>
    <w:rsid w:val="006346B1"/>
    <w:rsid w:val="00634B66"/>
    <w:rsid w:val="0063539A"/>
    <w:rsid w:val="00635498"/>
    <w:rsid w:val="006358D6"/>
    <w:rsid w:val="006365C0"/>
    <w:rsid w:val="006368D3"/>
    <w:rsid w:val="00637A9A"/>
    <w:rsid w:val="00640D88"/>
    <w:rsid w:val="00640DFF"/>
    <w:rsid w:val="00641BD1"/>
    <w:rsid w:val="00641C15"/>
    <w:rsid w:val="00642066"/>
    <w:rsid w:val="006424E5"/>
    <w:rsid w:val="00643FC5"/>
    <w:rsid w:val="006446A5"/>
    <w:rsid w:val="00644AE7"/>
    <w:rsid w:val="00644BD6"/>
    <w:rsid w:val="0064558D"/>
    <w:rsid w:val="006457E3"/>
    <w:rsid w:val="00645E6E"/>
    <w:rsid w:val="00646925"/>
    <w:rsid w:val="00647397"/>
    <w:rsid w:val="006474E0"/>
    <w:rsid w:val="006477A9"/>
    <w:rsid w:val="006478F4"/>
    <w:rsid w:val="00647AF3"/>
    <w:rsid w:val="00647CAE"/>
    <w:rsid w:val="00647D72"/>
    <w:rsid w:val="00650700"/>
    <w:rsid w:val="00651140"/>
    <w:rsid w:val="00651465"/>
    <w:rsid w:val="006525F4"/>
    <w:rsid w:val="00653279"/>
    <w:rsid w:val="006550A4"/>
    <w:rsid w:val="006550F5"/>
    <w:rsid w:val="006551B4"/>
    <w:rsid w:val="00656666"/>
    <w:rsid w:val="0065692A"/>
    <w:rsid w:val="00657B8D"/>
    <w:rsid w:val="00660409"/>
    <w:rsid w:val="00660948"/>
    <w:rsid w:val="0066197F"/>
    <w:rsid w:val="00662717"/>
    <w:rsid w:val="00662C9E"/>
    <w:rsid w:val="006630AB"/>
    <w:rsid w:val="006632B0"/>
    <w:rsid w:val="00664030"/>
    <w:rsid w:val="00664234"/>
    <w:rsid w:val="00664591"/>
    <w:rsid w:val="00664901"/>
    <w:rsid w:val="00664B22"/>
    <w:rsid w:val="00664F0E"/>
    <w:rsid w:val="00666A8C"/>
    <w:rsid w:val="00667F48"/>
    <w:rsid w:val="006710B6"/>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00F8"/>
    <w:rsid w:val="006A1830"/>
    <w:rsid w:val="006A3056"/>
    <w:rsid w:val="006A35BD"/>
    <w:rsid w:val="006A369C"/>
    <w:rsid w:val="006A3874"/>
    <w:rsid w:val="006A46A7"/>
    <w:rsid w:val="006A4A4E"/>
    <w:rsid w:val="006A5591"/>
    <w:rsid w:val="006A5C86"/>
    <w:rsid w:val="006A60DA"/>
    <w:rsid w:val="006A688D"/>
    <w:rsid w:val="006A7836"/>
    <w:rsid w:val="006B01F3"/>
    <w:rsid w:val="006B06D5"/>
    <w:rsid w:val="006B1CCC"/>
    <w:rsid w:val="006B1FBC"/>
    <w:rsid w:val="006B2111"/>
    <w:rsid w:val="006B264B"/>
    <w:rsid w:val="006B3348"/>
    <w:rsid w:val="006B35C6"/>
    <w:rsid w:val="006B3728"/>
    <w:rsid w:val="006B3B5E"/>
    <w:rsid w:val="006B400B"/>
    <w:rsid w:val="006B4C45"/>
    <w:rsid w:val="006B53B5"/>
    <w:rsid w:val="006B5583"/>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9F1"/>
    <w:rsid w:val="006C6F1B"/>
    <w:rsid w:val="006D07F6"/>
    <w:rsid w:val="006D0DAB"/>
    <w:rsid w:val="006D1483"/>
    <w:rsid w:val="006D1AB2"/>
    <w:rsid w:val="006D239C"/>
    <w:rsid w:val="006D25C7"/>
    <w:rsid w:val="006D31C3"/>
    <w:rsid w:val="006D408E"/>
    <w:rsid w:val="006D69F9"/>
    <w:rsid w:val="006D7219"/>
    <w:rsid w:val="006E0CC1"/>
    <w:rsid w:val="006E0CCB"/>
    <w:rsid w:val="006E159E"/>
    <w:rsid w:val="006E21C9"/>
    <w:rsid w:val="006E2749"/>
    <w:rsid w:val="006E2A66"/>
    <w:rsid w:val="006E3403"/>
    <w:rsid w:val="006E3408"/>
    <w:rsid w:val="006E3A57"/>
    <w:rsid w:val="006E54E1"/>
    <w:rsid w:val="006E583E"/>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2E9"/>
    <w:rsid w:val="006F4807"/>
    <w:rsid w:val="006F529E"/>
    <w:rsid w:val="006F5548"/>
    <w:rsid w:val="006F5576"/>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5345"/>
    <w:rsid w:val="00706532"/>
    <w:rsid w:val="00710288"/>
    <w:rsid w:val="00710577"/>
    <w:rsid w:val="0071086A"/>
    <w:rsid w:val="00710A82"/>
    <w:rsid w:val="00710EED"/>
    <w:rsid w:val="00710F77"/>
    <w:rsid w:val="00711131"/>
    <w:rsid w:val="00711B33"/>
    <w:rsid w:val="00712196"/>
    <w:rsid w:val="00713785"/>
    <w:rsid w:val="00713A8A"/>
    <w:rsid w:val="00713DBF"/>
    <w:rsid w:val="00713F0D"/>
    <w:rsid w:val="00715F29"/>
    <w:rsid w:val="00716909"/>
    <w:rsid w:val="00716A22"/>
    <w:rsid w:val="0072015E"/>
    <w:rsid w:val="00721110"/>
    <w:rsid w:val="00721EB9"/>
    <w:rsid w:val="0072216B"/>
    <w:rsid w:val="00722963"/>
    <w:rsid w:val="00722D1E"/>
    <w:rsid w:val="0072428F"/>
    <w:rsid w:val="007245D5"/>
    <w:rsid w:val="007246E8"/>
    <w:rsid w:val="00724757"/>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4E58"/>
    <w:rsid w:val="00735A8F"/>
    <w:rsid w:val="0073642E"/>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86E"/>
    <w:rsid w:val="00744E19"/>
    <w:rsid w:val="0074553D"/>
    <w:rsid w:val="0074615B"/>
    <w:rsid w:val="00746750"/>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5781D"/>
    <w:rsid w:val="007605E9"/>
    <w:rsid w:val="007619AD"/>
    <w:rsid w:val="00761F36"/>
    <w:rsid w:val="00762065"/>
    <w:rsid w:val="00764644"/>
    <w:rsid w:val="00764665"/>
    <w:rsid w:val="00764778"/>
    <w:rsid w:val="00765421"/>
    <w:rsid w:val="0076546D"/>
    <w:rsid w:val="007654EE"/>
    <w:rsid w:val="00766479"/>
    <w:rsid w:val="00766A2B"/>
    <w:rsid w:val="007670F0"/>
    <w:rsid w:val="00770C60"/>
    <w:rsid w:val="00771694"/>
    <w:rsid w:val="00771D69"/>
    <w:rsid w:val="007725E4"/>
    <w:rsid w:val="007726A7"/>
    <w:rsid w:val="007726F1"/>
    <w:rsid w:val="0077302C"/>
    <w:rsid w:val="007758A6"/>
    <w:rsid w:val="00775C1B"/>
    <w:rsid w:val="00775E57"/>
    <w:rsid w:val="00777FE2"/>
    <w:rsid w:val="00780611"/>
    <w:rsid w:val="00780D72"/>
    <w:rsid w:val="007810AF"/>
    <w:rsid w:val="00782A10"/>
    <w:rsid w:val="007832CA"/>
    <w:rsid w:val="00783CB5"/>
    <w:rsid w:val="00784455"/>
    <w:rsid w:val="0078472E"/>
    <w:rsid w:val="007848B7"/>
    <w:rsid w:val="007850B4"/>
    <w:rsid w:val="007857D8"/>
    <w:rsid w:val="00786000"/>
    <w:rsid w:val="0078603F"/>
    <w:rsid w:val="00786356"/>
    <w:rsid w:val="00786FB4"/>
    <w:rsid w:val="00787AA6"/>
    <w:rsid w:val="00787E3B"/>
    <w:rsid w:val="00790E56"/>
    <w:rsid w:val="00791CB5"/>
    <w:rsid w:val="00791DE1"/>
    <w:rsid w:val="00791E39"/>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F25"/>
    <w:rsid w:val="007A1B22"/>
    <w:rsid w:val="007A1C55"/>
    <w:rsid w:val="007A1F35"/>
    <w:rsid w:val="007A1FB0"/>
    <w:rsid w:val="007A22CE"/>
    <w:rsid w:val="007A24B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138B"/>
    <w:rsid w:val="007B34A4"/>
    <w:rsid w:val="007B3E89"/>
    <w:rsid w:val="007B692F"/>
    <w:rsid w:val="007B74A3"/>
    <w:rsid w:val="007B75FE"/>
    <w:rsid w:val="007C103D"/>
    <w:rsid w:val="007C14EE"/>
    <w:rsid w:val="007C1537"/>
    <w:rsid w:val="007C2D23"/>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A66"/>
    <w:rsid w:val="007E0C31"/>
    <w:rsid w:val="007E0DD3"/>
    <w:rsid w:val="007E28E0"/>
    <w:rsid w:val="007E28E3"/>
    <w:rsid w:val="007E34E3"/>
    <w:rsid w:val="007E3DB5"/>
    <w:rsid w:val="007E3ED4"/>
    <w:rsid w:val="007E3EE9"/>
    <w:rsid w:val="007E5F5F"/>
    <w:rsid w:val="007E6663"/>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31CE"/>
    <w:rsid w:val="00803397"/>
    <w:rsid w:val="00804A2A"/>
    <w:rsid w:val="00804EC6"/>
    <w:rsid w:val="00805355"/>
    <w:rsid w:val="00805B99"/>
    <w:rsid w:val="00805D18"/>
    <w:rsid w:val="00806376"/>
    <w:rsid w:val="00807312"/>
    <w:rsid w:val="00810015"/>
    <w:rsid w:val="00811546"/>
    <w:rsid w:val="00811BDE"/>
    <w:rsid w:val="00812818"/>
    <w:rsid w:val="008134ED"/>
    <w:rsid w:val="00813673"/>
    <w:rsid w:val="00814EB0"/>
    <w:rsid w:val="008150FA"/>
    <w:rsid w:val="008169B3"/>
    <w:rsid w:val="00817033"/>
    <w:rsid w:val="00817267"/>
    <w:rsid w:val="00817539"/>
    <w:rsid w:val="00817678"/>
    <w:rsid w:val="008200CA"/>
    <w:rsid w:val="0082081C"/>
    <w:rsid w:val="008216E6"/>
    <w:rsid w:val="008224AE"/>
    <w:rsid w:val="00822729"/>
    <w:rsid w:val="008229F5"/>
    <w:rsid w:val="00822CDE"/>
    <w:rsid w:val="00822EB2"/>
    <w:rsid w:val="008238C5"/>
    <w:rsid w:val="00825451"/>
    <w:rsid w:val="008258E0"/>
    <w:rsid w:val="008263F4"/>
    <w:rsid w:val="00830103"/>
    <w:rsid w:val="008303F5"/>
    <w:rsid w:val="00831007"/>
    <w:rsid w:val="008314E4"/>
    <w:rsid w:val="00831A14"/>
    <w:rsid w:val="00831A43"/>
    <w:rsid w:val="00831E21"/>
    <w:rsid w:val="00832BDE"/>
    <w:rsid w:val="00832C98"/>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60A9"/>
    <w:rsid w:val="00846A61"/>
    <w:rsid w:val="00846B64"/>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0137"/>
    <w:rsid w:val="0086190C"/>
    <w:rsid w:val="008625CC"/>
    <w:rsid w:val="00862B09"/>
    <w:rsid w:val="00863426"/>
    <w:rsid w:val="008666D1"/>
    <w:rsid w:val="00870A83"/>
    <w:rsid w:val="00872029"/>
    <w:rsid w:val="0087220C"/>
    <w:rsid w:val="00873392"/>
    <w:rsid w:val="00873B51"/>
    <w:rsid w:val="00874211"/>
    <w:rsid w:val="00874EA6"/>
    <w:rsid w:val="008752FB"/>
    <w:rsid w:val="00875455"/>
    <w:rsid w:val="00875966"/>
    <w:rsid w:val="00876A06"/>
    <w:rsid w:val="00877764"/>
    <w:rsid w:val="00877A19"/>
    <w:rsid w:val="00880AC6"/>
    <w:rsid w:val="00880C96"/>
    <w:rsid w:val="0088160F"/>
    <w:rsid w:val="00881741"/>
    <w:rsid w:val="00881C82"/>
    <w:rsid w:val="00881F8E"/>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382"/>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303"/>
    <w:rsid w:val="008A6421"/>
    <w:rsid w:val="008A6776"/>
    <w:rsid w:val="008A6B4F"/>
    <w:rsid w:val="008A6BD4"/>
    <w:rsid w:val="008A6BDC"/>
    <w:rsid w:val="008B0584"/>
    <w:rsid w:val="008B06D1"/>
    <w:rsid w:val="008B0F35"/>
    <w:rsid w:val="008B11F3"/>
    <w:rsid w:val="008B1B00"/>
    <w:rsid w:val="008B22CE"/>
    <w:rsid w:val="008B3131"/>
    <w:rsid w:val="008B31B0"/>
    <w:rsid w:val="008B35A0"/>
    <w:rsid w:val="008B4333"/>
    <w:rsid w:val="008B529D"/>
    <w:rsid w:val="008B7F5D"/>
    <w:rsid w:val="008C021E"/>
    <w:rsid w:val="008C05A9"/>
    <w:rsid w:val="008C0D9B"/>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CC9"/>
    <w:rsid w:val="008C7D8A"/>
    <w:rsid w:val="008D0F24"/>
    <w:rsid w:val="008D169B"/>
    <w:rsid w:val="008D2180"/>
    <w:rsid w:val="008D436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0A00"/>
    <w:rsid w:val="009112E8"/>
    <w:rsid w:val="00911A11"/>
    <w:rsid w:val="00911ECC"/>
    <w:rsid w:val="00912326"/>
    <w:rsid w:val="00912C4E"/>
    <w:rsid w:val="0091369A"/>
    <w:rsid w:val="00913BC7"/>
    <w:rsid w:val="009145CC"/>
    <w:rsid w:val="00915129"/>
    <w:rsid w:val="0091598F"/>
    <w:rsid w:val="00915CA1"/>
    <w:rsid w:val="00916ED9"/>
    <w:rsid w:val="0091764F"/>
    <w:rsid w:val="00920014"/>
    <w:rsid w:val="0092144F"/>
    <w:rsid w:val="00921BB2"/>
    <w:rsid w:val="00921BC0"/>
    <w:rsid w:val="00921DE6"/>
    <w:rsid w:val="00922704"/>
    <w:rsid w:val="00923D36"/>
    <w:rsid w:val="00924145"/>
    <w:rsid w:val="00925E77"/>
    <w:rsid w:val="0092635A"/>
    <w:rsid w:val="009271B9"/>
    <w:rsid w:val="0093032D"/>
    <w:rsid w:val="0093035B"/>
    <w:rsid w:val="0093061F"/>
    <w:rsid w:val="00930A38"/>
    <w:rsid w:val="009317C3"/>
    <w:rsid w:val="009322F0"/>
    <w:rsid w:val="00933A2D"/>
    <w:rsid w:val="00934920"/>
    <w:rsid w:val="009349A5"/>
    <w:rsid w:val="00934AC5"/>
    <w:rsid w:val="009350AF"/>
    <w:rsid w:val="009351FE"/>
    <w:rsid w:val="00935661"/>
    <w:rsid w:val="00935E4C"/>
    <w:rsid w:val="00936046"/>
    <w:rsid w:val="009361D6"/>
    <w:rsid w:val="00936502"/>
    <w:rsid w:val="00936A27"/>
    <w:rsid w:val="00937283"/>
    <w:rsid w:val="00937885"/>
    <w:rsid w:val="00937D62"/>
    <w:rsid w:val="0094034B"/>
    <w:rsid w:val="009414CE"/>
    <w:rsid w:val="00942029"/>
    <w:rsid w:val="009425C0"/>
    <w:rsid w:val="009427EC"/>
    <w:rsid w:val="00942F29"/>
    <w:rsid w:val="009435E6"/>
    <w:rsid w:val="00943765"/>
    <w:rsid w:val="00944791"/>
    <w:rsid w:val="00947093"/>
    <w:rsid w:val="00950D30"/>
    <w:rsid w:val="0095132B"/>
    <w:rsid w:val="0095234C"/>
    <w:rsid w:val="00953878"/>
    <w:rsid w:val="00953A7B"/>
    <w:rsid w:val="00956143"/>
    <w:rsid w:val="00956922"/>
    <w:rsid w:val="00956ED3"/>
    <w:rsid w:val="009600E0"/>
    <w:rsid w:val="00960510"/>
    <w:rsid w:val="00960ADF"/>
    <w:rsid w:val="0096101D"/>
    <w:rsid w:val="00961625"/>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3605"/>
    <w:rsid w:val="00974092"/>
    <w:rsid w:val="009742C0"/>
    <w:rsid w:val="00976057"/>
    <w:rsid w:val="00977056"/>
    <w:rsid w:val="00977FD7"/>
    <w:rsid w:val="00980720"/>
    <w:rsid w:val="009816BB"/>
    <w:rsid w:val="009824C3"/>
    <w:rsid w:val="0098288F"/>
    <w:rsid w:val="009831C4"/>
    <w:rsid w:val="009845C3"/>
    <w:rsid w:val="009848B8"/>
    <w:rsid w:val="00985FFE"/>
    <w:rsid w:val="009865DF"/>
    <w:rsid w:val="00986C52"/>
    <w:rsid w:val="009878D3"/>
    <w:rsid w:val="00987DF6"/>
    <w:rsid w:val="0099056B"/>
    <w:rsid w:val="00991450"/>
    <w:rsid w:val="00992728"/>
    <w:rsid w:val="009928DF"/>
    <w:rsid w:val="00993D56"/>
    <w:rsid w:val="00993D71"/>
    <w:rsid w:val="00994B39"/>
    <w:rsid w:val="009961C4"/>
    <w:rsid w:val="00996611"/>
    <w:rsid w:val="009967F4"/>
    <w:rsid w:val="00996A33"/>
    <w:rsid w:val="00997E8B"/>
    <w:rsid w:val="009A0322"/>
    <w:rsid w:val="009A08C9"/>
    <w:rsid w:val="009A13EE"/>
    <w:rsid w:val="009A23AE"/>
    <w:rsid w:val="009A277F"/>
    <w:rsid w:val="009A2BCA"/>
    <w:rsid w:val="009A3404"/>
    <w:rsid w:val="009A351F"/>
    <w:rsid w:val="009A36B4"/>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7B5"/>
    <w:rsid w:val="009B6AAF"/>
    <w:rsid w:val="009B710A"/>
    <w:rsid w:val="009B7D9A"/>
    <w:rsid w:val="009C0082"/>
    <w:rsid w:val="009C0B28"/>
    <w:rsid w:val="009C0B32"/>
    <w:rsid w:val="009C13D4"/>
    <w:rsid w:val="009C2052"/>
    <w:rsid w:val="009C23C5"/>
    <w:rsid w:val="009C2445"/>
    <w:rsid w:val="009C313C"/>
    <w:rsid w:val="009C3492"/>
    <w:rsid w:val="009C3558"/>
    <w:rsid w:val="009C400E"/>
    <w:rsid w:val="009C4109"/>
    <w:rsid w:val="009C4A88"/>
    <w:rsid w:val="009C4BE9"/>
    <w:rsid w:val="009C5320"/>
    <w:rsid w:val="009C5C1F"/>
    <w:rsid w:val="009C5CFD"/>
    <w:rsid w:val="009C77EC"/>
    <w:rsid w:val="009D0598"/>
    <w:rsid w:val="009D118A"/>
    <w:rsid w:val="009D175C"/>
    <w:rsid w:val="009D184B"/>
    <w:rsid w:val="009D2425"/>
    <w:rsid w:val="009D2961"/>
    <w:rsid w:val="009D2993"/>
    <w:rsid w:val="009D29DF"/>
    <w:rsid w:val="009D35BD"/>
    <w:rsid w:val="009D35EC"/>
    <w:rsid w:val="009D3A23"/>
    <w:rsid w:val="009D530B"/>
    <w:rsid w:val="009D5854"/>
    <w:rsid w:val="009D5855"/>
    <w:rsid w:val="009D58F3"/>
    <w:rsid w:val="009D61BE"/>
    <w:rsid w:val="009D6EB2"/>
    <w:rsid w:val="009D791D"/>
    <w:rsid w:val="009D7930"/>
    <w:rsid w:val="009E07C4"/>
    <w:rsid w:val="009E0D28"/>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41D3"/>
    <w:rsid w:val="00A0428D"/>
    <w:rsid w:val="00A051E3"/>
    <w:rsid w:val="00A05753"/>
    <w:rsid w:val="00A060BD"/>
    <w:rsid w:val="00A06276"/>
    <w:rsid w:val="00A0638E"/>
    <w:rsid w:val="00A07369"/>
    <w:rsid w:val="00A1011E"/>
    <w:rsid w:val="00A10A06"/>
    <w:rsid w:val="00A10F8F"/>
    <w:rsid w:val="00A111EE"/>
    <w:rsid w:val="00A11A09"/>
    <w:rsid w:val="00A11FB6"/>
    <w:rsid w:val="00A12079"/>
    <w:rsid w:val="00A128B8"/>
    <w:rsid w:val="00A12952"/>
    <w:rsid w:val="00A12B48"/>
    <w:rsid w:val="00A12B9D"/>
    <w:rsid w:val="00A1389C"/>
    <w:rsid w:val="00A13C98"/>
    <w:rsid w:val="00A14781"/>
    <w:rsid w:val="00A147D7"/>
    <w:rsid w:val="00A15412"/>
    <w:rsid w:val="00A15C99"/>
    <w:rsid w:val="00A163B8"/>
    <w:rsid w:val="00A16C22"/>
    <w:rsid w:val="00A17B89"/>
    <w:rsid w:val="00A20760"/>
    <w:rsid w:val="00A20CB6"/>
    <w:rsid w:val="00A215E8"/>
    <w:rsid w:val="00A217FC"/>
    <w:rsid w:val="00A22A97"/>
    <w:rsid w:val="00A235F9"/>
    <w:rsid w:val="00A2482D"/>
    <w:rsid w:val="00A24C79"/>
    <w:rsid w:val="00A24CC7"/>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542"/>
    <w:rsid w:val="00A413CA"/>
    <w:rsid w:val="00A4196D"/>
    <w:rsid w:val="00A42C7F"/>
    <w:rsid w:val="00A447FE"/>
    <w:rsid w:val="00A44E90"/>
    <w:rsid w:val="00A44F1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6856"/>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A9B"/>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3922"/>
    <w:rsid w:val="00A9447D"/>
    <w:rsid w:val="00A9654E"/>
    <w:rsid w:val="00A9724B"/>
    <w:rsid w:val="00A972C8"/>
    <w:rsid w:val="00AA0276"/>
    <w:rsid w:val="00AA0587"/>
    <w:rsid w:val="00AA0B1F"/>
    <w:rsid w:val="00AA0E0B"/>
    <w:rsid w:val="00AA14C6"/>
    <w:rsid w:val="00AA1544"/>
    <w:rsid w:val="00AA15F0"/>
    <w:rsid w:val="00AA1618"/>
    <w:rsid w:val="00AA1AE4"/>
    <w:rsid w:val="00AA202C"/>
    <w:rsid w:val="00AA2AA6"/>
    <w:rsid w:val="00AA3724"/>
    <w:rsid w:val="00AA3E68"/>
    <w:rsid w:val="00AA5B23"/>
    <w:rsid w:val="00AA62E6"/>
    <w:rsid w:val="00AA674B"/>
    <w:rsid w:val="00AA6D0B"/>
    <w:rsid w:val="00AA7CE3"/>
    <w:rsid w:val="00AA7F08"/>
    <w:rsid w:val="00AB0900"/>
    <w:rsid w:val="00AB1016"/>
    <w:rsid w:val="00AB1124"/>
    <w:rsid w:val="00AB12DF"/>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02"/>
    <w:rsid w:val="00AD3782"/>
    <w:rsid w:val="00AD3819"/>
    <w:rsid w:val="00AD39D7"/>
    <w:rsid w:val="00AD57DD"/>
    <w:rsid w:val="00AD6249"/>
    <w:rsid w:val="00AD6743"/>
    <w:rsid w:val="00AE0882"/>
    <w:rsid w:val="00AE0DD0"/>
    <w:rsid w:val="00AE17C7"/>
    <w:rsid w:val="00AE1BD0"/>
    <w:rsid w:val="00AE2537"/>
    <w:rsid w:val="00AE2F35"/>
    <w:rsid w:val="00AE3214"/>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2540"/>
    <w:rsid w:val="00AF3579"/>
    <w:rsid w:val="00AF4420"/>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0E13"/>
    <w:rsid w:val="00B13ADB"/>
    <w:rsid w:val="00B1418C"/>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2D80"/>
    <w:rsid w:val="00B43516"/>
    <w:rsid w:val="00B43EC2"/>
    <w:rsid w:val="00B444DF"/>
    <w:rsid w:val="00B450F3"/>
    <w:rsid w:val="00B45400"/>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26"/>
    <w:rsid w:val="00B853A6"/>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053"/>
    <w:rsid w:val="00BA3279"/>
    <w:rsid w:val="00BA3D64"/>
    <w:rsid w:val="00BA4081"/>
    <w:rsid w:val="00BA4225"/>
    <w:rsid w:val="00BA55DD"/>
    <w:rsid w:val="00BA58B3"/>
    <w:rsid w:val="00BA616D"/>
    <w:rsid w:val="00BA79DE"/>
    <w:rsid w:val="00BA7DCA"/>
    <w:rsid w:val="00BB08CD"/>
    <w:rsid w:val="00BB0A30"/>
    <w:rsid w:val="00BB1157"/>
    <w:rsid w:val="00BB2161"/>
    <w:rsid w:val="00BB2554"/>
    <w:rsid w:val="00BB2557"/>
    <w:rsid w:val="00BB2689"/>
    <w:rsid w:val="00BB3B49"/>
    <w:rsid w:val="00BB442E"/>
    <w:rsid w:val="00BB50F1"/>
    <w:rsid w:val="00BB70E7"/>
    <w:rsid w:val="00BB7949"/>
    <w:rsid w:val="00BB7CEF"/>
    <w:rsid w:val="00BB7F9D"/>
    <w:rsid w:val="00BC059F"/>
    <w:rsid w:val="00BC1714"/>
    <w:rsid w:val="00BC1C4B"/>
    <w:rsid w:val="00BC218D"/>
    <w:rsid w:val="00BC2290"/>
    <w:rsid w:val="00BC246D"/>
    <w:rsid w:val="00BC248B"/>
    <w:rsid w:val="00BC38B3"/>
    <w:rsid w:val="00BC3982"/>
    <w:rsid w:val="00BC3A99"/>
    <w:rsid w:val="00BC47CB"/>
    <w:rsid w:val="00BC49C6"/>
    <w:rsid w:val="00BC4C1F"/>
    <w:rsid w:val="00BC5F0D"/>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3F00"/>
    <w:rsid w:val="00BE56DC"/>
    <w:rsid w:val="00BE6F51"/>
    <w:rsid w:val="00BE70CC"/>
    <w:rsid w:val="00BE73AA"/>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1F41"/>
    <w:rsid w:val="00C02079"/>
    <w:rsid w:val="00C02611"/>
    <w:rsid w:val="00C02D64"/>
    <w:rsid w:val="00C03AB2"/>
    <w:rsid w:val="00C03D11"/>
    <w:rsid w:val="00C0443F"/>
    <w:rsid w:val="00C04B37"/>
    <w:rsid w:val="00C05247"/>
    <w:rsid w:val="00C05677"/>
    <w:rsid w:val="00C058F0"/>
    <w:rsid w:val="00C05B24"/>
    <w:rsid w:val="00C06DF4"/>
    <w:rsid w:val="00C07A1B"/>
    <w:rsid w:val="00C10BB2"/>
    <w:rsid w:val="00C11360"/>
    <w:rsid w:val="00C11EA4"/>
    <w:rsid w:val="00C127B9"/>
    <w:rsid w:val="00C127DA"/>
    <w:rsid w:val="00C1391C"/>
    <w:rsid w:val="00C13B9C"/>
    <w:rsid w:val="00C15392"/>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0395"/>
    <w:rsid w:val="00C418EF"/>
    <w:rsid w:val="00C41D95"/>
    <w:rsid w:val="00C41DB0"/>
    <w:rsid w:val="00C41DB4"/>
    <w:rsid w:val="00C4283F"/>
    <w:rsid w:val="00C42FC8"/>
    <w:rsid w:val="00C43D1B"/>
    <w:rsid w:val="00C45A95"/>
    <w:rsid w:val="00C46194"/>
    <w:rsid w:val="00C46D24"/>
    <w:rsid w:val="00C476F3"/>
    <w:rsid w:val="00C477DC"/>
    <w:rsid w:val="00C5049E"/>
    <w:rsid w:val="00C50ED7"/>
    <w:rsid w:val="00C51773"/>
    <w:rsid w:val="00C51D95"/>
    <w:rsid w:val="00C51DAE"/>
    <w:rsid w:val="00C520C5"/>
    <w:rsid w:val="00C525C7"/>
    <w:rsid w:val="00C52639"/>
    <w:rsid w:val="00C52E23"/>
    <w:rsid w:val="00C533B0"/>
    <w:rsid w:val="00C545D2"/>
    <w:rsid w:val="00C54B26"/>
    <w:rsid w:val="00C55CAF"/>
    <w:rsid w:val="00C5620A"/>
    <w:rsid w:val="00C56455"/>
    <w:rsid w:val="00C56852"/>
    <w:rsid w:val="00C57060"/>
    <w:rsid w:val="00C57573"/>
    <w:rsid w:val="00C60565"/>
    <w:rsid w:val="00C60843"/>
    <w:rsid w:val="00C6085E"/>
    <w:rsid w:val="00C61411"/>
    <w:rsid w:val="00C62217"/>
    <w:rsid w:val="00C625B8"/>
    <w:rsid w:val="00C629DC"/>
    <w:rsid w:val="00C62FB4"/>
    <w:rsid w:val="00C634B9"/>
    <w:rsid w:val="00C63AE3"/>
    <w:rsid w:val="00C64439"/>
    <w:rsid w:val="00C64E32"/>
    <w:rsid w:val="00C6560C"/>
    <w:rsid w:val="00C65B3E"/>
    <w:rsid w:val="00C67D98"/>
    <w:rsid w:val="00C705EA"/>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323"/>
    <w:rsid w:val="00C844F7"/>
    <w:rsid w:val="00C85254"/>
    <w:rsid w:val="00C858D0"/>
    <w:rsid w:val="00C85C5A"/>
    <w:rsid w:val="00C85F84"/>
    <w:rsid w:val="00C862D2"/>
    <w:rsid w:val="00C87160"/>
    <w:rsid w:val="00C8740E"/>
    <w:rsid w:val="00C877A0"/>
    <w:rsid w:val="00C87E4A"/>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E2D"/>
    <w:rsid w:val="00CA5F1E"/>
    <w:rsid w:val="00CA61CF"/>
    <w:rsid w:val="00CA73EE"/>
    <w:rsid w:val="00CA75DC"/>
    <w:rsid w:val="00CA7927"/>
    <w:rsid w:val="00CA7A66"/>
    <w:rsid w:val="00CA7B37"/>
    <w:rsid w:val="00CB0608"/>
    <w:rsid w:val="00CB0A38"/>
    <w:rsid w:val="00CB0E08"/>
    <w:rsid w:val="00CB12E0"/>
    <w:rsid w:val="00CB146D"/>
    <w:rsid w:val="00CB2685"/>
    <w:rsid w:val="00CB311F"/>
    <w:rsid w:val="00CB428C"/>
    <w:rsid w:val="00CB4C11"/>
    <w:rsid w:val="00CB5115"/>
    <w:rsid w:val="00CB5177"/>
    <w:rsid w:val="00CB6710"/>
    <w:rsid w:val="00CB702A"/>
    <w:rsid w:val="00CB7D59"/>
    <w:rsid w:val="00CB7E88"/>
    <w:rsid w:val="00CC02EE"/>
    <w:rsid w:val="00CC0B67"/>
    <w:rsid w:val="00CC1754"/>
    <w:rsid w:val="00CC1B2D"/>
    <w:rsid w:val="00CC1F35"/>
    <w:rsid w:val="00CC253B"/>
    <w:rsid w:val="00CC268C"/>
    <w:rsid w:val="00CC3588"/>
    <w:rsid w:val="00CC3FCE"/>
    <w:rsid w:val="00CC4182"/>
    <w:rsid w:val="00CC4EBE"/>
    <w:rsid w:val="00CC5D27"/>
    <w:rsid w:val="00CC646C"/>
    <w:rsid w:val="00CC693F"/>
    <w:rsid w:val="00CC6E0B"/>
    <w:rsid w:val="00CC7E17"/>
    <w:rsid w:val="00CC7FC0"/>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5F3A"/>
    <w:rsid w:val="00CE6C39"/>
    <w:rsid w:val="00CE72B9"/>
    <w:rsid w:val="00CE752E"/>
    <w:rsid w:val="00CF0CC0"/>
    <w:rsid w:val="00CF1715"/>
    <w:rsid w:val="00CF2558"/>
    <w:rsid w:val="00CF28A3"/>
    <w:rsid w:val="00CF2DA8"/>
    <w:rsid w:val="00CF3ECE"/>
    <w:rsid w:val="00CF4BD6"/>
    <w:rsid w:val="00CF6784"/>
    <w:rsid w:val="00CF681C"/>
    <w:rsid w:val="00CF692C"/>
    <w:rsid w:val="00CF7DD7"/>
    <w:rsid w:val="00D01453"/>
    <w:rsid w:val="00D017E5"/>
    <w:rsid w:val="00D027FD"/>
    <w:rsid w:val="00D03014"/>
    <w:rsid w:val="00D03243"/>
    <w:rsid w:val="00D03267"/>
    <w:rsid w:val="00D03EEF"/>
    <w:rsid w:val="00D0477B"/>
    <w:rsid w:val="00D04A14"/>
    <w:rsid w:val="00D04D7A"/>
    <w:rsid w:val="00D05509"/>
    <w:rsid w:val="00D05592"/>
    <w:rsid w:val="00D058E3"/>
    <w:rsid w:val="00D05A4D"/>
    <w:rsid w:val="00D05DA9"/>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58C1"/>
    <w:rsid w:val="00D161E1"/>
    <w:rsid w:val="00D176E9"/>
    <w:rsid w:val="00D17D95"/>
    <w:rsid w:val="00D218A0"/>
    <w:rsid w:val="00D231ED"/>
    <w:rsid w:val="00D23C52"/>
    <w:rsid w:val="00D26A8F"/>
    <w:rsid w:val="00D26E94"/>
    <w:rsid w:val="00D27340"/>
    <w:rsid w:val="00D30271"/>
    <w:rsid w:val="00D302B5"/>
    <w:rsid w:val="00D3085D"/>
    <w:rsid w:val="00D30E70"/>
    <w:rsid w:val="00D31AEA"/>
    <w:rsid w:val="00D328AB"/>
    <w:rsid w:val="00D34AF5"/>
    <w:rsid w:val="00D35B4A"/>
    <w:rsid w:val="00D35EF1"/>
    <w:rsid w:val="00D36495"/>
    <w:rsid w:val="00D36ABD"/>
    <w:rsid w:val="00D37222"/>
    <w:rsid w:val="00D3767F"/>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B47"/>
    <w:rsid w:val="00D55C6C"/>
    <w:rsid w:val="00D61673"/>
    <w:rsid w:val="00D628A0"/>
    <w:rsid w:val="00D63556"/>
    <w:rsid w:val="00D63FD8"/>
    <w:rsid w:val="00D6487E"/>
    <w:rsid w:val="00D651E9"/>
    <w:rsid w:val="00D65443"/>
    <w:rsid w:val="00D660DF"/>
    <w:rsid w:val="00D665E5"/>
    <w:rsid w:val="00D666A6"/>
    <w:rsid w:val="00D6782A"/>
    <w:rsid w:val="00D70917"/>
    <w:rsid w:val="00D713FF"/>
    <w:rsid w:val="00D71DDC"/>
    <w:rsid w:val="00D72A09"/>
    <w:rsid w:val="00D72CBB"/>
    <w:rsid w:val="00D72F84"/>
    <w:rsid w:val="00D72FAC"/>
    <w:rsid w:val="00D74817"/>
    <w:rsid w:val="00D74A58"/>
    <w:rsid w:val="00D74E25"/>
    <w:rsid w:val="00D750B7"/>
    <w:rsid w:val="00D7520C"/>
    <w:rsid w:val="00D75376"/>
    <w:rsid w:val="00D75FB2"/>
    <w:rsid w:val="00D76239"/>
    <w:rsid w:val="00D76AC9"/>
    <w:rsid w:val="00D76B7E"/>
    <w:rsid w:val="00D77849"/>
    <w:rsid w:val="00D8001F"/>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B6E"/>
    <w:rsid w:val="00DA1C91"/>
    <w:rsid w:val="00DA29C8"/>
    <w:rsid w:val="00DA2ACA"/>
    <w:rsid w:val="00DA3646"/>
    <w:rsid w:val="00DA42A6"/>
    <w:rsid w:val="00DA42F2"/>
    <w:rsid w:val="00DA42F4"/>
    <w:rsid w:val="00DA44D3"/>
    <w:rsid w:val="00DA5A6D"/>
    <w:rsid w:val="00DA6358"/>
    <w:rsid w:val="00DA67AD"/>
    <w:rsid w:val="00DA714F"/>
    <w:rsid w:val="00DA72B4"/>
    <w:rsid w:val="00DA79DA"/>
    <w:rsid w:val="00DA7BDA"/>
    <w:rsid w:val="00DB03CE"/>
    <w:rsid w:val="00DB1120"/>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2EE"/>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18"/>
    <w:rsid w:val="00DE745F"/>
    <w:rsid w:val="00DE79AB"/>
    <w:rsid w:val="00DE7CB3"/>
    <w:rsid w:val="00DF0772"/>
    <w:rsid w:val="00DF089D"/>
    <w:rsid w:val="00DF0C82"/>
    <w:rsid w:val="00DF37BA"/>
    <w:rsid w:val="00DF432D"/>
    <w:rsid w:val="00DF4632"/>
    <w:rsid w:val="00DF53DD"/>
    <w:rsid w:val="00DF53EB"/>
    <w:rsid w:val="00DF5E57"/>
    <w:rsid w:val="00DF66BA"/>
    <w:rsid w:val="00DF66D9"/>
    <w:rsid w:val="00DF718E"/>
    <w:rsid w:val="00DF7684"/>
    <w:rsid w:val="00DF7F08"/>
    <w:rsid w:val="00E00404"/>
    <w:rsid w:val="00E0195D"/>
    <w:rsid w:val="00E02B3D"/>
    <w:rsid w:val="00E02C24"/>
    <w:rsid w:val="00E0364D"/>
    <w:rsid w:val="00E046D1"/>
    <w:rsid w:val="00E050B5"/>
    <w:rsid w:val="00E052E0"/>
    <w:rsid w:val="00E066B0"/>
    <w:rsid w:val="00E07483"/>
    <w:rsid w:val="00E07486"/>
    <w:rsid w:val="00E07C0A"/>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369C1"/>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4DE2"/>
    <w:rsid w:val="00E5550E"/>
    <w:rsid w:val="00E55B05"/>
    <w:rsid w:val="00E55C34"/>
    <w:rsid w:val="00E56B62"/>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5F8"/>
    <w:rsid w:val="00E85AF4"/>
    <w:rsid w:val="00E85EAF"/>
    <w:rsid w:val="00E8639A"/>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AC1"/>
    <w:rsid w:val="00EE010B"/>
    <w:rsid w:val="00EE08C0"/>
    <w:rsid w:val="00EE17CB"/>
    <w:rsid w:val="00EE25B1"/>
    <w:rsid w:val="00EE2E20"/>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40E7"/>
    <w:rsid w:val="00F048A7"/>
    <w:rsid w:val="00F05069"/>
    <w:rsid w:val="00F05F67"/>
    <w:rsid w:val="00F062B5"/>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5C1D"/>
    <w:rsid w:val="00F26B4E"/>
    <w:rsid w:val="00F3100B"/>
    <w:rsid w:val="00F31D3C"/>
    <w:rsid w:val="00F32D9E"/>
    <w:rsid w:val="00F33320"/>
    <w:rsid w:val="00F34156"/>
    <w:rsid w:val="00F34B44"/>
    <w:rsid w:val="00F359FA"/>
    <w:rsid w:val="00F363F3"/>
    <w:rsid w:val="00F36769"/>
    <w:rsid w:val="00F36CB5"/>
    <w:rsid w:val="00F36EA7"/>
    <w:rsid w:val="00F371C9"/>
    <w:rsid w:val="00F37A26"/>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35F"/>
    <w:rsid w:val="00F61CF8"/>
    <w:rsid w:val="00F61EC6"/>
    <w:rsid w:val="00F62579"/>
    <w:rsid w:val="00F640F0"/>
    <w:rsid w:val="00F641BC"/>
    <w:rsid w:val="00F66992"/>
    <w:rsid w:val="00F672BB"/>
    <w:rsid w:val="00F67472"/>
    <w:rsid w:val="00F675BF"/>
    <w:rsid w:val="00F67AC3"/>
    <w:rsid w:val="00F7027D"/>
    <w:rsid w:val="00F703A4"/>
    <w:rsid w:val="00F70418"/>
    <w:rsid w:val="00F70D1C"/>
    <w:rsid w:val="00F7117D"/>
    <w:rsid w:val="00F72230"/>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735"/>
    <w:rsid w:val="00F84DFF"/>
    <w:rsid w:val="00F84E0B"/>
    <w:rsid w:val="00F850A0"/>
    <w:rsid w:val="00F85E38"/>
    <w:rsid w:val="00F86516"/>
    <w:rsid w:val="00F87227"/>
    <w:rsid w:val="00F875E3"/>
    <w:rsid w:val="00F87874"/>
    <w:rsid w:val="00F9033D"/>
    <w:rsid w:val="00F90DFC"/>
    <w:rsid w:val="00F91E13"/>
    <w:rsid w:val="00F931FC"/>
    <w:rsid w:val="00F93885"/>
    <w:rsid w:val="00F94662"/>
    <w:rsid w:val="00F95271"/>
    <w:rsid w:val="00F95382"/>
    <w:rsid w:val="00F95CA4"/>
    <w:rsid w:val="00F963C9"/>
    <w:rsid w:val="00F9653D"/>
    <w:rsid w:val="00F970BF"/>
    <w:rsid w:val="00F974FB"/>
    <w:rsid w:val="00F97837"/>
    <w:rsid w:val="00F97D87"/>
    <w:rsid w:val="00F97FB9"/>
    <w:rsid w:val="00FA0A5D"/>
    <w:rsid w:val="00FA0F03"/>
    <w:rsid w:val="00FA15A1"/>
    <w:rsid w:val="00FA1BAC"/>
    <w:rsid w:val="00FA3BAD"/>
    <w:rsid w:val="00FA47C8"/>
    <w:rsid w:val="00FA537E"/>
    <w:rsid w:val="00FA5653"/>
    <w:rsid w:val="00FA588B"/>
    <w:rsid w:val="00FA5AF6"/>
    <w:rsid w:val="00FA632A"/>
    <w:rsid w:val="00FA7E4E"/>
    <w:rsid w:val="00FB05A4"/>
    <w:rsid w:val="00FB066E"/>
    <w:rsid w:val="00FB0E0B"/>
    <w:rsid w:val="00FB1E83"/>
    <w:rsid w:val="00FB2358"/>
    <w:rsid w:val="00FB324B"/>
    <w:rsid w:val="00FB3A2B"/>
    <w:rsid w:val="00FB3D86"/>
    <w:rsid w:val="00FB3DA2"/>
    <w:rsid w:val="00FB3F04"/>
    <w:rsid w:val="00FB4E5C"/>
    <w:rsid w:val="00FB5B03"/>
    <w:rsid w:val="00FB5BD9"/>
    <w:rsid w:val="00FB6088"/>
    <w:rsid w:val="00FB60CA"/>
    <w:rsid w:val="00FB6185"/>
    <w:rsid w:val="00FB6A47"/>
    <w:rsid w:val="00FB6FBC"/>
    <w:rsid w:val="00FB7C28"/>
    <w:rsid w:val="00FB7F95"/>
    <w:rsid w:val="00FC0076"/>
    <w:rsid w:val="00FC0633"/>
    <w:rsid w:val="00FC100A"/>
    <w:rsid w:val="00FC174F"/>
    <w:rsid w:val="00FC36E4"/>
    <w:rsid w:val="00FC38E4"/>
    <w:rsid w:val="00FC3C34"/>
    <w:rsid w:val="00FC4A63"/>
    <w:rsid w:val="00FC5F8C"/>
    <w:rsid w:val="00FC6068"/>
    <w:rsid w:val="00FC7009"/>
    <w:rsid w:val="00FC731C"/>
    <w:rsid w:val="00FC7650"/>
    <w:rsid w:val="00FC7B87"/>
    <w:rsid w:val="00FC7F86"/>
    <w:rsid w:val="00FD1A87"/>
    <w:rsid w:val="00FD1D5A"/>
    <w:rsid w:val="00FD2727"/>
    <w:rsid w:val="00FD32F8"/>
    <w:rsid w:val="00FD418C"/>
    <w:rsid w:val="00FD53D1"/>
    <w:rsid w:val="00FD5731"/>
    <w:rsid w:val="00FD6054"/>
    <w:rsid w:val="00FD63F9"/>
    <w:rsid w:val="00FD65C6"/>
    <w:rsid w:val="00FD69E7"/>
    <w:rsid w:val="00FD760B"/>
    <w:rsid w:val="00FD7DAD"/>
    <w:rsid w:val="00FE163B"/>
    <w:rsid w:val="00FE22EE"/>
    <w:rsid w:val="00FE25A2"/>
    <w:rsid w:val="00FE3F17"/>
    <w:rsid w:val="00FE4A80"/>
    <w:rsid w:val="00FE564C"/>
    <w:rsid w:val="00FE6498"/>
    <w:rsid w:val="00FE68FB"/>
    <w:rsid w:val="00FE6C70"/>
    <w:rsid w:val="00FE6F47"/>
    <w:rsid w:val="00FE72B2"/>
    <w:rsid w:val="00FE7BA4"/>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76AF9"/>
  <w15:docId w15:val="{45AB93FE-C673-A748-8214-0B027F051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2A9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9878D3"/>
  </w:style>
  <w:style w:type="character" w:customStyle="1" w:styleId="CommentTextChar">
    <w:name w:val="Comment Text Char"/>
    <w:link w:val="CommentText"/>
    <w:uiPriority w:val="99"/>
    <w:qFormat/>
    <w:rsid w:val="009322F0"/>
    <w:rPr>
      <w:rFonts w:ascii="–¾’©" w:eastAsia="–¾’©"/>
      <w:sz w:val="24"/>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9322F0"/>
    <w:rPr>
      <w:rFonts w:ascii="SimSun" w:eastAsia="SimSun" w:hAnsi="SimSun" w:cs="SimSun"/>
      <w:sz w:val="24"/>
      <w:szCs w:val="24"/>
    </w:rPr>
  </w:style>
  <w:style w:type="paragraph" w:styleId="Revision">
    <w:name w:val="Revision"/>
    <w:hidden/>
    <w:uiPriority w:val="99"/>
    <w:semiHidden/>
    <w:rsid w:val="00FD6054"/>
    <w:rPr>
      <w:rFonts w:eastAsia="Times New Roman"/>
      <w:lang w:val="en-GB" w:eastAsia="en-US"/>
    </w:rPr>
  </w:style>
  <w:style w:type="paragraph" w:customStyle="1" w:styleId="B2">
    <w:name w:val="B2+"/>
    <w:basedOn w:val="Normal"/>
    <w:qFormat/>
    <w:rsid w:val="001753B8"/>
    <w:pPr>
      <w:numPr>
        <w:numId w:val="38"/>
      </w:numPr>
      <w:tabs>
        <w:tab w:val="clear" w:pos="1191"/>
        <w:tab w:val="num" w:pos="737"/>
      </w:tabs>
      <w:ind w:left="737" w:hanging="453"/>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407192">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2629437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63</TotalTime>
  <Pages>5</Pages>
  <Words>1663</Words>
  <Characters>9482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11123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Apple</cp:lastModifiedBy>
  <cp:revision>8</cp:revision>
  <cp:lastPrinted>2010-01-07T02:23:00Z</cp:lastPrinted>
  <dcterms:created xsi:type="dcterms:W3CDTF">2024-08-09T08:36:00Z</dcterms:created>
  <dcterms:modified xsi:type="dcterms:W3CDTF">2024-08-09T12:23:00Z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